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99771" w14:textId="1D017B5F" w:rsidR="00E90E49" w:rsidRPr="006F6CBD" w:rsidRDefault="00E90E49" w:rsidP="00E35559">
      <w:pPr>
        <w:pStyle w:val="3GPPHeader"/>
        <w:spacing w:after="60"/>
        <w:rPr>
          <w:sz w:val="28"/>
          <w:szCs w:val="28"/>
          <w:highlight w:val="yellow"/>
        </w:rPr>
      </w:pPr>
      <w:r w:rsidRPr="006F6CBD">
        <w:rPr>
          <w:sz w:val="22"/>
          <w:szCs w:val="20"/>
        </w:rPr>
        <w:t>3GPP TSG-RAN WG</w:t>
      </w:r>
      <w:r w:rsidR="008F1C4E" w:rsidRPr="006F6CBD">
        <w:rPr>
          <w:sz w:val="22"/>
          <w:szCs w:val="20"/>
        </w:rPr>
        <w:t>1</w:t>
      </w:r>
      <w:r w:rsidRPr="006F6CBD">
        <w:rPr>
          <w:sz w:val="22"/>
          <w:szCs w:val="20"/>
        </w:rPr>
        <w:t xml:space="preserve"> </w:t>
      </w:r>
      <w:r w:rsidR="008F1C4E" w:rsidRPr="006F6CBD">
        <w:rPr>
          <w:sz w:val="22"/>
          <w:szCs w:val="20"/>
        </w:rPr>
        <w:t xml:space="preserve">Meeting </w:t>
      </w:r>
      <w:r w:rsidRPr="006F6CBD">
        <w:rPr>
          <w:sz w:val="22"/>
          <w:szCs w:val="20"/>
        </w:rPr>
        <w:t>#</w:t>
      </w:r>
      <w:r w:rsidR="009A6183" w:rsidRPr="006F6CBD">
        <w:rPr>
          <w:sz w:val="22"/>
          <w:szCs w:val="20"/>
        </w:rPr>
        <w:t>101</w:t>
      </w:r>
      <w:r w:rsidRPr="006F6CBD">
        <w:rPr>
          <w:sz w:val="22"/>
          <w:szCs w:val="20"/>
        </w:rPr>
        <w:tab/>
      </w:r>
      <w:r w:rsidR="00091557" w:rsidRPr="006F6CBD">
        <w:rPr>
          <w:sz w:val="28"/>
          <w:szCs w:val="28"/>
        </w:rPr>
        <w:t>R</w:t>
      </w:r>
      <w:r w:rsidR="008F1C4E" w:rsidRPr="006F6CBD">
        <w:rPr>
          <w:sz w:val="28"/>
          <w:szCs w:val="28"/>
        </w:rPr>
        <w:t>1</w:t>
      </w:r>
      <w:r w:rsidR="00091557" w:rsidRPr="006F6CBD">
        <w:rPr>
          <w:sz w:val="28"/>
          <w:szCs w:val="28"/>
        </w:rPr>
        <w:t>-</w:t>
      </w:r>
      <w:r w:rsidR="00543E2D" w:rsidRPr="006F6CBD">
        <w:rPr>
          <w:sz w:val="28"/>
          <w:szCs w:val="28"/>
        </w:rPr>
        <w:t>20</w:t>
      </w:r>
      <w:r w:rsidR="00940A79">
        <w:rPr>
          <w:sz w:val="28"/>
          <w:szCs w:val="28"/>
        </w:rPr>
        <w:t>03851</w:t>
      </w:r>
    </w:p>
    <w:p w14:paraId="0613853F" w14:textId="510FF294" w:rsidR="00E90E49" w:rsidRPr="006F6CBD" w:rsidRDefault="00543E2D" w:rsidP="00311702">
      <w:pPr>
        <w:pStyle w:val="3GPPHeader"/>
        <w:rPr>
          <w:sz w:val="22"/>
          <w:szCs w:val="20"/>
        </w:rPr>
      </w:pPr>
      <w:r w:rsidRPr="00543E2D">
        <w:rPr>
          <w:bCs/>
          <w:sz w:val="22"/>
          <w:szCs w:val="20"/>
          <w:lang w:val="en-GB"/>
        </w:rPr>
        <w:t>e-Meeting, May 25</w:t>
      </w:r>
      <w:r w:rsidRPr="00543E2D">
        <w:rPr>
          <w:bCs/>
          <w:sz w:val="22"/>
          <w:szCs w:val="20"/>
          <w:vertAlign w:val="superscript"/>
          <w:lang w:val="en-GB"/>
        </w:rPr>
        <w:t>th</w:t>
      </w:r>
      <w:r w:rsidRPr="00543E2D">
        <w:rPr>
          <w:bCs/>
          <w:sz w:val="22"/>
          <w:szCs w:val="20"/>
          <w:lang w:val="en-GB"/>
        </w:rPr>
        <w:t xml:space="preserve"> – June 5</w:t>
      </w:r>
      <w:r w:rsidRPr="00543E2D">
        <w:rPr>
          <w:bCs/>
          <w:sz w:val="22"/>
          <w:szCs w:val="20"/>
          <w:vertAlign w:val="superscript"/>
          <w:lang w:val="en-GB"/>
        </w:rPr>
        <w:t>th</w:t>
      </w:r>
      <w:r w:rsidRPr="00543E2D">
        <w:rPr>
          <w:bCs/>
          <w:sz w:val="22"/>
          <w:szCs w:val="20"/>
          <w:lang w:val="en-GB"/>
        </w:rPr>
        <w:t>, 2020</w:t>
      </w:r>
    </w:p>
    <w:p w14:paraId="27DC619C" w14:textId="151B9D26" w:rsidR="00E90E49" w:rsidRPr="006F6CBD" w:rsidRDefault="00E90E49" w:rsidP="00311702">
      <w:pPr>
        <w:pStyle w:val="3GPPHeader"/>
        <w:rPr>
          <w:sz w:val="20"/>
          <w:szCs w:val="20"/>
        </w:rPr>
      </w:pPr>
      <w:r w:rsidRPr="006F6CBD">
        <w:rPr>
          <w:sz w:val="20"/>
          <w:szCs w:val="20"/>
        </w:rPr>
        <w:t>Agenda Item:</w:t>
      </w:r>
      <w:r w:rsidRPr="006F6CBD">
        <w:rPr>
          <w:sz w:val="20"/>
          <w:szCs w:val="20"/>
        </w:rPr>
        <w:tab/>
      </w:r>
      <w:r w:rsidR="00976EF2" w:rsidRPr="006F6CBD">
        <w:rPr>
          <w:sz w:val="20"/>
          <w:szCs w:val="20"/>
        </w:rPr>
        <w:t>8.1.3</w:t>
      </w:r>
    </w:p>
    <w:p w14:paraId="4C996C1F" w14:textId="3A437E14" w:rsidR="00E90E49" w:rsidRPr="006F6CBD" w:rsidRDefault="003D3C45" w:rsidP="00F64C2B">
      <w:pPr>
        <w:pStyle w:val="3GPPHeader"/>
        <w:rPr>
          <w:sz w:val="20"/>
          <w:szCs w:val="20"/>
        </w:rPr>
      </w:pPr>
      <w:r w:rsidRPr="006F6CBD">
        <w:rPr>
          <w:sz w:val="20"/>
          <w:szCs w:val="20"/>
        </w:rPr>
        <w:t>Source:</w:t>
      </w:r>
      <w:r w:rsidR="00E90E49" w:rsidRPr="006F6CBD">
        <w:rPr>
          <w:sz w:val="20"/>
          <w:szCs w:val="20"/>
        </w:rPr>
        <w:tab/>
      </w:r>
      <w:r w:rsidR="00F64C2B" w:rsidRPr="006F6CBD">
        <w:rPr>
          <w:sz w:val="20"/>
          <w:szCs w:val="20"/>
        </w:rPr>
        <w:t>Ericsson</w:t>
      </w:r>
    </w:p>
    <w:p w14:paraId="34D5C1EC" w14:textId="6ECA959F" w:rsidR="00E90E49" w:rsidRPr="006F6CBD" w:rsidRDefault="003D3C45" w:rsidP="00311702">
      <w:pPr>
        <w:pStyle w:val="3GPPHeader"/>
        <w:rPr>
          <w:sz w:val="20"/>
          <w:szCs w:val="20"/>
        </w:rPr>
      </w:pPr>
      <w:r w:rsidRPr="006F6CBD">
        <w:rPr>
          <w:sz w:val="20"/>
          <w:szCs w:val="20"/>
        </w:rPr>
        <w:t>Title:</w:t>
      </w:r>
      <w:r w:rsidR="00E90E49" w:rsidRPr="006F6CBD">
        <w:rPr>
          <w:sz w:val="20"/>
          <w:szCs w:val="20"/>
        </w:rPr>
        <w:tab/>
      </w:r>
      <w:r w:rsidR="00D923EE" w:rsidRPr="006F6CBD">
        <w:rPr>
          <w:sz w:val="20"/>
          <w:szCs w:val="20"/>
        </w:rPr>
        <w:t>Enhanced phase noise modeling</w:t>
      </w:r>
    </w:p>
    <w:p w14:paraId="077D3A5A" w14:textId="77777777" w:rsidR="00E90E49" w:rsidRPr="00AB72FC" w:rsidRDefault="00E90E49" w:rsidP="00D546FF">
      <w:pPr>
        <w:pStyle w:val="3GPPHeader"/>
        <w:rPr>
          <w:sz w:val="20"/>
          <w:szCs w:val="20"/>
        </w:rPr>
      </w:pPr>
      <w:r w:rsidRPr="001806F2">
        <w:rPr>
          <w:sz w:val="20"/>
          <w:szCs w:val="20"/>
        </w:rPr>
        <w:t>Document for:</w:t>
      </w:r>
      <w:r w:rsidRPr="001806F2">
        <w:rPr>
          <w:sz w:val="20"/>
          <w:szCs w:val="20"/>
        </w:rPr>
        <w:tab/>
        <w:t>Discussion, Decision</w:t>
      </w:r>
    </w:p>
    <w:p w14:paraId="7314B58F" w14:textId="18E91149" w:rsidR="00E90E49" w:rsidRPr="00AB72FC" w:rsidRDefault="00E90E49" w:rsidP="008B0FF9">
      <w:pPr>
        <w:pStyle w:val="Heading1"/>
      </w:pPr>
      <w:r w:rsidRPr="00AB72FC">
        <w:t>Introduction</w:t>
      </w:r>
    </w:p>
    <w:p w14:paraId="1426A21A" w14:textId="73FB3673" w:rsidR="0031605D" w:rsidRPr="006F6CBD" w:rsidRDefault="0031605D" w:rsidP="0031605D">
      <w:pPr>
        <w:pStyle w:val="BodyText"/>
        <w:rPr>
          <w:sz w:val="20"/>
          <w:szCs w:val="20"/>
        </w:rPr>
      </w:pPr>
      <w:r w:rsidRPr="006F6CBD">
        <w:rPr>
          <w:sz w:val="20"/>
          <w:szCs w:val="20"/>
        </w:rPr>
        <w:t>In</w:t>
      </w:r>
      <w:r w:rsidR="000F0717" w:rsidRPr="006F6CBD">
        <w:rPr>
          <w:sz w:val="20"/>
          <w:szCs w:val="20"/>
        </w:rPr>
        <w:t xml:space="preserve"> </w:t>
      </w:r>
      <w:r w:rsidR="000F0717" w:rsidRPr="00AB72FC">
        <w:rPr>
          <w:sz w:val="20"/>
          <w:szCs w:val="20"/>
        </w:rPr>
        <w:fldChar w:fldCharType="begin"/>
      </w:r>
      <w:r w:rsidR="000F0717" w:rsidRPr="006F6CBD">
        <w:rPr>
          <w:sz w:val="20"/>
          <w:szCs w:val="20"/>
        </w:rPr>
        <w:instrText xml:space="preserve"> REF _Ref40256319 \r \h </w:instrText>
      </w:r>
      <w:r w:rsidR="00AB72FC" w:rsidRPr="006F6CBD">
        <w:rPr>
          <w:sz w:val="20"/>
          <w:szCs w:val="20"/>
        </w:rPr>
        <w:instrText xml:space="preserve"> \* MERGEFORMAT </w:instrText>
      </w:r>
      <w:r w:rsidR="000F0717" w:rsidRPr="00AB72FC">
        <w:rPr>
          <w:sz w:val="20"/>
          <w:szCs w:val="20"/>
        </w:rPr>
      </w:r>
      <w:r w:rsidR="000F0717" w:rsidRPr="00AB72FC">
        <w:rPr>
          <w:sz w:val="20"/>
          <w:szCs w:val="20"/>
        </w:rPr>
        <w:fldChar w:fldCharType="separate"/>
      </w:r>
      <w:r w:rsidR="001F5487" w:rsidRPr="006F6CBD">
        <w:rPr>
          <w:sz w:val="20"/>
          <w:szCs w:val="20"/>
        </w:rPr>
        <w:t>[1]</w:t>
      </w:r>
      <w:r w:rsidR="000F0717" w:rsidRPr="00AB72FC">
        <w:rPr>
          <w:sz w:val="20"/>
          <w:szCs w:val="20"/>
        </w:rPr>
        <w:fldChar w:fldCharType="end"/>
      </w:r>
      <w:r w:rsidRPr="006F6CBD">
        <w:rPr>
          <w:sz w:val="20"/>
          <w:szCs w:val="20"/>
        </w:rPr>
        <w:t>, a new SID “</w:t>
      </w:r>
      <w:r w:rsidRPr="006F6CBD">
        <w:rPr>
          <w:rFonts w:eastAsia="Batang"/>
          <w:sz w:val="20"/>
          <w:szCs w:val="20"/>
        </w:rPr>
        <w:t>Study on supporting NR from 52.6 GHz to 71 GHz</w:t>
      </w:r>
      <w:r w:rsidRPr="006F6CBD">
        <w:rPr>
          <w:sz w:val="20"/>
          <w:szCs w:val="20"/>
        </w:rPr>
        <w:t>” was approved. One of the main objectives of the SI is to study applicable numerology including subcarrier spacing and maximum channel BW. This is a joint responsibility of RAN1 and RAN4 where RAN4 will start to discuss this SI from August meeting as agreed in RAN plenary</w:t>
      </w:r>
      <w:r w:rsidR="000F0717" w:rsidRPr="006F6CBD">
        <w:rPr>
          <w:sz w:val="20"/>
          <w:szCs w:val="20"/>
        </w:rPr>
        <w:t xml:space="preserve"> </w:t>
      </w:r>
      <w:r w:rsidR="000F0717" w:rsidRPr="00AB72FC">
        <w:rPr>
          <w:sz w:val="20"/>
          <w:szCs w:val="20"/>
        </w:rPr>
        <w:fldChar w:fldCharType="begin"/>
      </w:r>
      <w:r w:rsidR="000F0717" w:rsidRPr="006F6CBD">
        <w:rPr>
          <w:sz w:val="20"/>
          <w:szCs w:val="20"/>
        </w:rPr>
        <w:instrText xml:space="preserve"> REF _Ref40256331 \r \h </w:instrText>
      </w:r>
      <w:r w:rsidR="00AB72FC" w:rsidRPr="006F6CBD">
        <w:rPr>
          <w:sz w:val="20"/>
          <w:szCs w:val="20"/>
        </w:rPr>
        <w:instrText xml:space="preserve"> \* MERGEFORMAT </w:instrText>
      </w:r>
      <w:r w:rsidR="000F0717" w:rsidRPr="00AB72FC">
        <w:rPr>
          <w:sz w:val="20"/>
          <w:szCs w:val="20"/>
        </w:rPr>
      </w:r>
      <w:r w:rsidR="000F0717" w:rsidRPr="00AB72FC">
        <w:rPr>
          <w:sz w:val="20"/>
          <w:szCs w:val="20"/>
        </w:rPr>
        <w:fldChar w:fldCharType="separate"/>
      </w:r>
      <w:r w:rsidR="001F5487" w:rsidRPr="006F6CBD">
        <w:rPr>
          <w:sz w:val="20"/>
          <w:szCs w:val="20"/>
        </w:rPr>
        <w:t>[2]</w:t>
      </w:r>
      <w:r w:rsidR="000F0717" w:rsidRPr="00AB72FC">
        <w:rPr>
          <w:sz w:val="20"/>
          <w:szCs w:val="20"/>
        </w:rPr>
        <w:fldChar w:fldCharType="end"/>
      </w:r>
      <w:r w:rsidRPr="006F6CBD">
        <w:rPr>
          <w:sz w:val="20"/>
          <w:szCs w:val="20"/>
        </w:rPr>
        <w:t>.</w:t>
      </w:r>
    </w:p>
    <w:p w14:paraId="29258488" w14:textId="6961D9F5" w:rsidR="0031605D" w:rsidRPr="006F6CBD" w:rsidRDefault="0031605D" w:rsidP="0031605D">
      <w:pPr>
        <w:pStyle w:val="BodyText"/>
        <w:rPr>
          <w:sz w:val="20"/>
          <w:szCs w:val="20"/>
        </w:rPr>
      </w:pPr>
      <w:r w:rsidRPr="006F6CBD">
        <w:rPr>
          <w:sz w:val="20"/>
          <w:szCs w:val="20"/>
        </w:rPr>
        <w:t>To further investigate the applicable numerology and sub-carrier spacing, it is essential to have a realistic up to date model of phase noise. A realistic phase noise model is also important to decide the supported modulation order and corresponding requirements. Phase noise also need to be considered for some receiver requirements due the reciprocal mixing of phase noise which is not further elaborated here and left for RAN4 coming discussions.</w:t>
      </w:r>
    </w:p>
    <w:p w14:paraId="1F5A1B04" w14:textId="7DA9E338" w:rsidR="0031605D" w:rsidRPr="006F6CBD" w:rsidRDefault="0031605D" w:rsidP="0031605D">
      <w:pPr>
        <w:pStyle w:val="BodyText"/>
        <w:rPr>
          <w:sz w:val="20"/>
          <w:szCs w:val="20"/>
        </w:rPr>
      </w:pPr>
      <w:r w:rsidRPr="006F6CBD">
        <w:rPr>
          <w:sz w:val="20"/>
          <w:szCs w:val="20"/>
        </w:rPr>
        <w:t>Due to expected larger sub-carrier spacing for this SI compared to FR2, the different regions of phase noise characteristics will affect the overall performance in different proportions (compared to FR2).</w:t>
      </w:r>
      <w:r w:rsidR="00BB146A" w:rsidRPr="006F6CBD">
        <w:rPr>
          <w:sz w:val="20"/>
          <w:szCs w:val="20"/>
        </w:rPr>
        <w:t xml:space="preserve"> We further believe in the need of a better phase noise modeling that is more representative of integrated RF circuit solutions more suited for low cost unlicensed band operations.</w:t>
      </w:r>
    </w:p>
    <w:p w14:paraId="2D8D222A" w14:textId="77777777" w:rsidR="0009321A" w:rsidRPr="006F6CBD" w:rsidRDefault="0031605D" w:rsidP="00A40B58">
      <w:pPr>
        <w:pStyle w:val="BodyText"/>
        <w:rPr>
          <w:sz w:val="20"/>
          <w:szCs w:val="20"/>
        </w:rPr>
      </w:pPr>
      <w:r w:rsidRPr="006F6CBD">
        <w:rPr>
          <w:sz w:val="20"/>
          <w:szCs w:val="20"/>
        </w:rPr>
        <w:t xml:space="preserve">In this </w:t>
      </w:r>
      <w:r w:rsidR="006A0516" w:rsidRPr="006F6CBD">
        <w:rPr>
          <w:sz w:val="20"/>
          <w:szCs w:val="20"/>
        </w:rPr>
        <w:t>contribution</w:t>
      </w:r>
      <w:r w:rsidRPr="006F6CBD">
        <w:rPr>
          <w:sz w:val="20"/>
          <w:szCs w:val="20"/>
        </w:rPr>
        <w:t xml:space="preserve">, we present a new phase noise model based on recently published data on both state-of-the-art PLL and crystal oscillators that lead to an improved model representing the current technology envelope. </w:t>
      </w:r>
      <w:r w:rsidR="00A40B58" w:rsidRPr="006F6CBD">
        <w:rPr>
          <w:sz w:val="20"/>
          <w:szCs w:val="20"/>
        </w:rPr>
        <w:t xml:space="preserve">Using this model the phase noise requirements are in a sense PLL frequency independent, so that it will not matter if a sliding IF using a PLL with 2/3 of the carrier signal frequency is used, or a homodyne with the PLL at the carrier, or a homodyne using a PLL at 2 times the carrier frequency. With this phase noise </w:t>
      </w:r>
      <w:proofErr w:type="gramStart"/>
      <w:r w:rsidR="00A40B58" w:rsidRPr="006F6CBD">
        <w:rPr>
          <w:sz w:val="20"/>
          <w:szCs w:val="20"/>
        </w:rPr>
        <w:t>model</w:t>
      </w:r>
      <w:proofErr w:type="gramEnd"/>
      <w:r w:rsidR="00A40B58" w:rsidRPr="006F6CBD">
        <w:rPr>
          <w:sz w:val="20"/>
          <w:szCs w:val="20"/>
        </w:rPr>
        <w:t xml:space="preserve"> the PLL requirements will be equivalent from a system performance point of view. It should of course be understood that it will be more challenging to realize a higher frequency PLL, and for the same performance it will consume more power. </w:t>
      </w:r>
    </w:p>
    <w:p w14:paraId="5D1F32CC" w14:textId="525555CB" w:rsidR="004632F8" w:rsidRPr="006F6CBD" w:rsidRDefault="0031605D" w:rsidP="0031605D">
      <w:pPr>
        <w:pStyle w:val="BodyText"/>
        <w:rPr>
          <w:sz w:val="20"/>
          <w:szCs w:val="20"/>
        </w:rPr>
      </w:pPr>
      <w:r w:rsidRPr="006F6CBD">
        <w:rPr>
          <w:sz w:val="20"/>
          <w:szCs w:val="20"/>
        </w:rPr>
        <w:t xml:space="preserve">Furthermore, an implementation </w:t>
      </w:r>
      <w:r w:rsidR="00887514" w:rsidRPr="006F6CBD">
        <w:rPr>
          <w:sz w:val="20"/>
          <w:szCs w:val="20"/>
        </w:rPr>
        <w:t xml:space="preserve">design </w:t>
      </w:r>
      <w:r w:rsidRPr="006F6CBD">
        <w:rPr>
          <w:sz w:val="20"/>
          <w:szCs w:val="20"/>
        </w:rPr>
        <w:t xml:space="preserve">margin is introduced to account for inevitable variations in semi-conductor process manufacturing, voltage, temperature, and frequency of operation. The implementation </w:t>
      </w:r>
      <w:r w:rsidR="00887514" w:rsidRPr="006F6CBD">
        <w:rPr>
          <w:sz w:val="20"/>
          <w:szCs w:val="20"/>
        </w:rPr>
        <w:t xml:space="preserve">design </w:t>
      </w:r>
      <w:r w:rsidRPr="006F6CBD">
        <w:rPr>
          <w:sz w:val="20"/>
          <w:szCs w:val="20"/>
        </w:rPr>
        <w:t>margin ensures that the model represents realistic performance for numerology evaluation studies.</w:t>
      </w:r>
      <w:r w:rsidR="004632F8" w:rsidRPr="006F6CBD">
        <w:rPr>
          <w:sz w:val="20"/>
          <w:szCs w:val="20"/>
        </w:rPr>
        <w:t xml:space="preserve"> </w:t>
      </w:r>
    </w:p>
    <w:p w14:paraId="57B056B4" w14:textId="77777777" w:rsidR="0052311F" w:rsidRPr="006F6CBD" w:rsidRDefault="0052311F" w:rsidP="0052311F">
      <w:pPr>
        <w:pStyle w:val="BodyText"/>
        <w:rPr>
          <w:sz w:val="20"/>
          <w:szCs w:val="20"/>
        </w:rPr>
      </w:pPr>
      <w:r w:rsidRPr="006F6CBD">
        <w:rPr>
          <w:sz w:val="20"/>
          <w:szCs w:val="20"/>
        </w:rPr>
        <w:t xml:space="preserve">Another benefit of this model is that different parts of the 7 to 100GHz band can be addressed by a single PLL or a set of PLLs with different frequency divider arrangements, and the PLL phase noise requirements will with this model be the same for all the different operating modes, drastically simplifying implementation.  </w:t>
      </w:r>
    </w:p>
    <w:p w14:paraId="7C861380" w14:textId="3977F3E2" w:rsidR="00477768" w:rsidRPr="006F6CBD" w:rsidRDefault="004632F8" w:rsidP="00A074E7">
      <w:pPr>
        <w:pStyle w:val="BodyText"/>
        <w:keepNext/>
        <w:rPr>
          <w:sz w:val="20"/>
          <w:szCs w:val="20"/>
        </w:rPr>
      </w:pPr>
      <w:r w:rsidRPr="006F6CBD">
        <w:rPr>
          <w:sz w:val="20"/>
          <w:szCs w:val="20"/>
        </w:rPr>
        <w:lastRenderedPageBreak/>
        <w:t xml:space="preserve">In the following figure, we illustrate the new proposed phase noise </w:t>
      </w:r>
      <w:r w:rsidR="00EB68EC" w:rsidRPr="006F6CBD">
        <w:rPr>
          <w:sz w:val="20"/>
          <w:szCs w:val="20"/>
        </w:rPr>
        <w:t xml:space="preserve">model with no design margin or with a </w:t>
      </w:r>
      <w:proofErr w:type="gramStart"/>
      <w:r w:rsidR="00EB68EC" w:rsidRPr="006F6CBD">
        <w:rPr>
          <w:sz w:val="20"/>
          <w:szCs w:val="20"/>
        </w:rPr>
        <w:t>10 dB</w:t>
      </w:r>
      <w:proofErr w:type="gramEnd"/>
      <w:r w:rsidR="00EB68EC" w:rsidRPr="006F6CBD">
        <w:rPr>
          <w:sz w:val="20"/>
          <w:szCs w:val="20"/>
        </w:rPr>
        <w:t xml:space="preserve"> design margin. </w:t>
      </w:r>
    </w:p>
    <w:p w14:paraId="503DA3C2" w14:textId="0A2E3FBD" w:rsidR="005A027C" w:rsidRPr="00AB72FC" w:rsidRDefault="009B12A2" w:rsidP="009B12A2">
      <w:pPr>
        <w:pStyle w:val="BodyText"/>
        <w:jc w:val="center"/>
        <w:rPr>
          <w:sz w:val="20"/>
          <w:szCs w:val="20"/>
        </w:rPr>
      </w:pPr>
      <w:r w:rsidRPr="00AB72FC">
        <w:rPr>
          <w:noProof/>
          <w:sz w:val="20"/>
          <w:szCs w:val="20"/>
        </w:rPr>
        <w:drawing>
          <wp:inline distT="0" distB="0" distL="0" distR="0" wp14:anchorId="2B4FF80C" wp14:editId="5A9D8CB6">
            <wp:extent cx="3657600" cy="2743200"/>
            <wp:effectExtent l="0" t="0" r="0" b="0"/>
            <wp:docPr id="7" name="Content Placeholder 6" descr="A picture containing text&#10;&#10;Description automatically generated">
              <a:extLst xmlns:a="http://schemas.openxmlformats.org/drawingml/2006/main">
                <a:ext uri="{FF2B5EF4-FFF2-40B4-BE49-F238E27FC236}">
                  <a16:creationId xmlns:a16="http://schemas.microsoft.com/office/drawing/2014/main" id="{0724F74C-FD4C-41AC-AAF8-B77B76CF921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6" descr="A picture containing text&#10;&#10;Description automatically generated">
                      <a:extLst>
                        <a:ext uri="{FF2B5EF4-FFF2-40B4-BE49-F238E27FC236}">
                          <a16:creationId xmlns:a16="http://schemas.microsoft.com/office/drawing/2014/main" id="{0724F74C-FD4C-41AC-AAF8-B77B76CF9213}"/>
                        </a:ext>
                      </a:extLst>
                    </pic:cNvPr>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3EA70CB6" w14:textId="11859673" w:rsidR="004000E8" w:rsidRPr="008B0FF9" w:rsidRDefault="004000E8" w:rsidP="00CE0424">
      <w:pPr>
        <w:pStyle w:val="Heading1"/>
      </w:pPr>
      <w:bookmarkStart w:id="0" w:name="_Ref178064866"/>
      <w:r w:rsidRPr="008B0FF9">
        <w:t>Discussion</w:t>
      </w:r>
      <w:bookmarkEnd w:id="0"/>
    </w:p>
    <w:p w14:paraId="3EA5EF4A" w14:textId="77777777" w:rsidR="00593E82" w:rsidRPr="006F6CBD" w:rsidRDefault="00593E82" w:rsidP="00593E82">
      <w:pPr>
        <w:pStyle w:val="BodyText"/>
        <w:rPr>
          <w:sz w:val="20"/>
          <w:szCs w:val="20"/>
        </w:rPr>
      </w:pPr>
      <w:r w:rsidRPr="006F6CBD">
        <w:rPr>
          <w:sz w:val="20"/>
          <w:szCs w:val="20"/>
        </w:rPr>
        <w:t xml:space="preserve">There are many different high performance PLL architectures, each with several design parameters, that can be used to generate local oscillator signals in 7-100GHz transceivers. A key decision is whether to use an integer-N or a fraction-N PLL. Integer-N PLLs are limited to generate output frequencies that are an integer multiple of the reference frequency. In return for this limitation they can create a clean output signal with low noise and spur levels. At the higher frequencies 50-100GHz, an integer-N PLL could therefore be an attractive option. A second PLL with a fractional-N architecture can then be used to generate the reference signal and provide high frequency resolution. In case of a distributed LO generation system, the low GHz signal of the second PLL can then be distributed to </w:t>
      </w:r>
      <w:proofErr w:type="gramStart"/>
      <w:r w:rsidRPr="006F6CBD">
        <w:rPr>
          <w:sz w:val="20"/>
          <w:szCs w:val="20"/>
        </w:rPr>
        <w:t>a number of</w:t>
      </w:r>
      <w:proofErr w:type="gramEnd"/>
      <w:r w:rsidRPr="006F6CBD">
        <w:rPr>
          <w:sz w:val="20"/>
          <w:szCs w:val="20"/>
        </w:rPr>
        <w:t xml:space="preserve"> millimeter wave integer-N PLLs supplying different transceivers. For frequencies 7-50GHz, however, using an integer-N PLL will impose a significant in-flexibility, as the reference frequency is typically in the order of tens or hundreds of MHz in a high performance PLL for this frequency range. It is therefore important that the phase noise model allows implementation of fractional-N PLLs in this frequency range, where the output frequency resolution is effectively de-coupled from the reference frequency, and very fine resolution can be achieved. The fine resolution is achieved by a pseudo-random 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p>
    <w:p w14:paraId="7ED9D1BB" w14:textId="77777777" w:rsidR="00593E82" w:rsidRPr="006F6CBD" w:rsidRDefault="00593E82" w:rsidP="00593E82">
      <w:pPr>
        <w:pStyle w:val="BodyText"/>
        <w:rPr>
          <w:sz w:val="20"/>
          <w:szCs w:val="20"/>
        </w:rPr>
      </w:pPr>
      <w:r w:rsidRPr="006F6CBD">
        <w:rPr>
          <w:sz w:val="20"/>
          <w:szCs w:val="20"/>
        </w:rPr>
        <w:t xml:space="preserve">The scaling of semiconductor technology has resulted in increased speed and reduced power consumption of digital circuits, leading to competitive digital PLL architectures. </w:t>
      </w:r>
      <w:proofErr w:type="gramStart"/>
      <w:r w:rsidRPr="006F6CBD">
        <w:rPr>
          <w:sz w:val="20"/>
          <w:szCs w:val="20"/>
        </w:rPr>
        <w:t>Also</w:t>
      </w:r>
      <w:proofErr w:type="gramEnd"/>
      <w:r w:rsidRPr="006F6CBD">
        <w:rPr>
          <w:sz w:val="20"/>
          <w:szCs w:val="20"/>
        </w:rPr>
        <w:t xml:space="preserve"> analog PLLs architectures have seen advancements with technology, however, like sub-sampling PLLs. Today both analog and digital PLLs are viable choices to achieve state-of-the-art performance. Regardless of architecture the PLL phase noise characteristic will have a similar profile, however, facilitating the modelling. At low offset frequencies the phase noise will be dominated by that of the reference, as the PLL will multiply its frequency and track slow phase variations. The phase noise in that region will equal that of the reference plus 20*log(N) dB, where N is the frequency multiplication factor of the PLL. For a certain RF frequency, N will be inversely proportional to the reference frequency (N=RF/</w:t>
      </w:r>
      <w:proofErr w:type="spellStart"/>
      <w:r w:rsidRPr="006F6CBD">
        <w:rPr>
          <w:sz w:val="20"/>
          <w:szCs w:val="20"/>
        </w:rPr>
        <w:t>Fref</w:t>
      </w:r>
      <w:proofErr w:type="spellEnd"/>
      <w:r w:rsidRPr="006F6CBD">
        <w:rPr>
          <w:sz w:val="20"/>
          <w:szCs w:val="20"/>
        </w:rPr>
        <w:t>). A high reference frequency is thus beneficial in reducing N and the reference phase noise contribution. At higher offset frequencies the PLL will dominate the phase noise. The region below the PLL bandwidth, which can be chosen differently but is often of the order of 1MHz in high performance PLLs for this frequency range, is called the in-band noise. The in-band noise is due to noise of different building blocks in the PLL, and typically has a -10dB/decade slope at lower offset frequencies due to flicker noise, and a zero slope at higher offsets due to thermal noise. Above the PLL bandwidth, the out-of-band noise is dominated by oscillator phase noise, typically thermal noise with a slope of -20dB/decade. At very high offset frequencies the PLL phase noise reaches a floor with zero slope, but typically buffers or frequency dividers outside the PLL itself will dominate this floor in a transceiver. Figure 1 shows the PLL phase noise profile and its regions.</w:t>
      </w:r>
    </w:p>
    <w:p w14:paraId="054FE9B3" w14:textId="5F007E1F" w:rsidR="00593E82" w:rsidRPr="00AB72FC" w:rsidRDefault="00593E82" w:rsidP="00906B12">
      <w:pPr>
        <w:pStyle w:val="BodyText"/>
        <w:jc w:val="center"/>
        <w:rPr>
          <w:sz w:val="20"/>
          <w:szCs w:val="20"/>
        </w:rPr>
      </w:pPr>
      <w:r w:rsidRPr="00AB72FC">
        <w:rPr>
          <w:noProof/>
          <w:sz w:val="20"/>
          <w:szCs w:val="20"/>
        </w:rPr>
        <mc:AlternateContent>
          <mc:Choice Requires="wpc">
            <w:drawing>
              <wp:inline distT="0" distB="0" distL="0" distR="0" wp14:anchorId="265E3371" wp14:editId="431FA1B3">
                <wp:extent cx="5353050" cy="2808608"/>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Straight Arrow Connector 8"/>
                        <wps:cNvCnPr/>
                        <wps:spPr>
                          <a:xfrm>
                            <a:off x="681671" y="2351549"/>
                            <a:ext cx="3857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V="1">
                            <a:off x="805496" y="227474"/>
                            <a:ext cx="0" cy="23241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rot="16200000">
                            <a:off x="-80328" y="951317"/>
                            <a:ext cx="1438910" cy="381000"/>
                          </a:xfrm>
                          <a:prstGeom prst="rect">
                            <a:avLst/>
                          </a:prstGeom>
                          <a:noFill/>
                          <a:ln w="6350">
                            <a:noFill/>
                          </a:ln>
                        </wps:spPr>
                        <wps:txbx>
                          <w:txbxContent>
                            <w:p w14:paraId="60810380" w14:textId="77777777" w:rsidR="006F6CBD" w:rsidRPr="00FF1476" w:rsidRDefault="006F6CBD" w:rsidP="00593E82">
                              <w:pPr>
                                <w:rPr>
                                  <w:rFonts w:ascii="Arial" w:hAnsi="Arial" w:cs="Arial"/>
                                  <w:sz w:val="20"/>
                                  <w:szCs w:val="20"/>
                                </w:rPr>
                              </w:pPr>
                              <w:r w:rsidRPr="00FF1476">
                                <w:rPr>
                                  <w:rFonts w:ascii="Arial" w:hAnsi="Arial" w:cs="Arial"/>
                                  <w:sz w:val="20"/>
                                  <w:szCs w:val="20"/>
                                </w:rPr>
                                <w:t>Phase Noise (dBc/Hz)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 Box 11"/>
                        <wps:cNvSpPr txBox="1"/>
                        <wps:spPr>
                          <a:xfrm>
                            <a:off x="3605846" y="2418080"/>
                            <a:ext cx="994410" cy="390525"/>
                          </a:xfrm>
                          <a:prstGeom prst="rect">
                            <a:avLst/>
                          </a:prstGeom>
                          <a:noFill/>
                          <a:ln w="6350">
                            <a:noFill/>
                          </a:ln>
                        </wps:spPr>
                        <wps:txbx>
                          <w:txbxContent>
                            <w:p w14:paraId="50703B96" w14:textId="77777777" w:rsidR="006F6CBD" w:rsidRPr="00FF1476" w:rsidRDefault="006F6CBD" w:rsidP="00593E82">
                              <w:pPr>
                                <w:rPr>
                                  <w:rFonts w:ascii="Arial" w:hAnsi="Arial" w:cs="Arial"/>
                                  <w:sz w:val="20"/>
                                  <w:szCs w:val="20"/>
                                </w:rPr>
                              </w:pPr>
                              <w:r w:rsidRPr="00FF1476">
                                <w:rPr>
                                  <w:rFonts w:ascii="Arial" w:hAnsi="Arial" w:cs="Arial"/>
                                  <w:sz w:val="20"/>
                                  <w:szCs w:val="20"/>
                                </w:rPr>
                                <w:t>Log 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Straight Connector 12"/>
                        <wps:cNvCnPr/>
                        <wps:spPr>
                          <a:xfrm>
                            <a:off x="957896" y="484649"/>
                            <a:ext cx="542925" cy="6762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1510346" y="1170449"/>
                            <a:ext cx="638175" cy="22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2138996" y="1389524"/>
                            <a:ext cx="6286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777171" y="1379999"/>
                            <a:ext cx="561975" cy="7143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3339146" y="2084849"/>
                            <a:ext cx="8286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1500821" y="303674"/>
                            <a:ext cx="0" cy="22860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rot="16200000">
                            <a:off x="662621" y="1360877"/>
                            <a:ext cx="1114425" cy="323850"/>
                          </a:xfrm>
                          <a:prstGeom prst="rect">
                            <a:avLst/>
                          </a:prstGeom>
                          <a:noFill/>
                          <a:ln w="6350">
                            <a:noFill/>
                          </a:ln>
                        </wps:spPr>
                        <wps:txbx>
                          <w:txbxContent>
                            <w:p w14:paraId="7CAACD85" w14:textId="77777777" w:rsidR="006F6CBD" w:rsidRPr="00FF1476" w:rsidRDefault="006F6CBD" w:rsidP="00593E82">
                              <w:pPr>
                                <w:rPr>
                                  <w:rFonts w:ascii="Arial" w:hAnsi="Arial" w:cs="Arial"/>
                                  <w:sz w:val="20"/>
                                  <w:szCs w:val="20"/>
                                </w:rPr>
                              </w:pPr>
                              <w:r w:rsidRPr="00FF1476">
                                <w:rPr>
                                  <w:rFonts w:ascii="Arial" w:hAnsi="Arial" w:cs="Arial"/>
                                  <w:sz w:val="20"/>
                                  <w:szCs w:val="20"/>
                                </w:rPr>
                                <w:t>Reference noise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 name="Straight Connector 19"/>
                        <wps:cNvCnPr/>
                        <wps:spPr>
                          <a:xfrm>
                            <a:off x="2138996" y="293174"/>
                            <a:ext cx="0" cy="22860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Text Box 18"/>
                        <wps:cNvSpPr txBox="1"/>
                        <wps:spPr>
                          <a:xfrm rot="16200000">
                            <a:off x="1196317" y="1241123"/>
                            <a:ext cx="1325880" cy="323850"/>
                          </a:xfrm>
                          <a:prstGeom prst="rect">
                            <a:avLst/>
                          </a:prstGeom>
                          <a:noFill/>
                          <a:ln w="6350">
                            <a:noFill/>
                          </a:ln>
                        </wps:spPr>
                        <wps:txbx>
                          <w:txbxContent>
                            <w:p w14:paraId="3F9B53F6" w14:textId="77777777" w:rsidR="006F6CBD" w:rsidRPr="00FF1476" w:rsidRDefault="006F6CBD" w:rsidP="00593E82">
                              <w:pPr>
                                <w:pStyle w:val="NormalWeb"/>
                                <w:spacing w:line="256" w:lineRule="auto"/>
                                <w:rPr>
                                  <w:rFonts w:ascii="Arial" w:hAnsi="Arial" w:cs="Arial"/>
                                  <w:sz w:val="20"/>
                                  <w:szCs w:val="20"/>
                                </w:rPr>
                              </w:pPr>
                              <w:r w:rsidRPr="00FF1476">
                                <w:rPr>
                                  <w:rFonts w:ascii="Arial" w:eastAsia="Calibri" w:hAnsi="Arial" w:cs="Arial"/>
                                  <w:sz w:val="20"/>
                                  <w:szCs w:val="20"/>
                                </w:rPr>
                                <w:t>In-band flicker noise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Straight Connector 21"/>
                        <wps:cNvCnPr/>
                        <wps:spPr>
                          <a:xfrm>
                            <a:off x="2777171" y="303674"/>
                            <a:ext cx="0" cy="2286000"/>
                          </a:xfrm>
                          <a:prstGeom prst="line">
                            <a:avLst/>
                          </a:prstGeom>
                          <a:ln>
                            <a:prstDash val="lgDash"/>
                          </a:ln>
                        </wps:spPr>
                        <wps:style>
                          <a:lnRef idx="1">
                            <a:schemeClr val="accent1"/>
                          </a:lnRef>
                          <a:fillRef idx="0">
                            <a:schemeClr val="accent1"/>
                          </a:fillRef>
                          <a:effectRef idx="0">
                            <a:schemeClr val="accent1"/>
                          </a:effectRef>
                          <a:fontRef idx="minor">
                            <a:schemeClr val="tx1"/>
                          </a:fontRef>
                        </wps:style>
                        <wps:bodyPr/>
                      </wps:wsp>
                      <wps:wsp>
                        <wps:cNvPr id="22" name="Text Box 18"/>
                        <wps:cNvSpPr txBox="1"/>
                        <wps:spPr>
                          <a:xfrm rot="16200000">
                            <a:off x="1800520" y="1164932"/>
                            <a:ext cx="1417955" cy="323850"/>
                          </a:xfrm>
                          <a:prstGeom prst="rect">
                            <a:avLst/>
                          </a:prstGeom>
                          <a:noFill/>
                          <a:ln w="6350">
                            <a:noFill/>
                          </a:ln>
                        </wps:spPr>
                        <wps:txbx>
                          <w:txbxContent>
                            <w:p w14:paraId="44F0ECE4" w14:textId="77777777" w:rsidR="006F6CBD" w:rsidRPr="00FF1476" w:rsidRDefault="006F6CBD" w:rsidP="00593E82">
                              <w:pPr>
                                <w:pStyle w:val="NormalWeb"/>
                                <w:spacing w:line="254" w:lineRule="auto"/>
                                <w:rPr>
                                  <w:rFonts w:ascii="Arial" w:hAnsi="Arial" w:cs="Arial"/>
                                  <w:sz w:val="20"/>
                                  <w:szCs w:val="20"/>
                                </w:rPr>
                              </w:pPr>
                              <w:r w:rsidRPr="00FF1476">
                                <w:rPr>
                                  <w:rFonts w:ascii="Arial" w:eastAsia="Calibri" w:hAnsi="Arial" w:cs="Arial"/>
                                  <w:sz w:val="20"/>
                                  <w:szCs w:val="20"/>
                                </w:rPr>
                                <w:t>In-band thermal noise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Straight Connector 23"/>
                        <wps:cNvCnPr/>
                        <wps:spPr>
                          <a:xfrm>
                            <a:off x="3347696" y="321749"/>
                            <a:ext cx="0" cy="22860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 name="Text Box 18"/>
                        <wps:cNvSpPr txBox="1"/>
                        <wps:spPr>
                          <a:xfrm rot="16200000">
                            <a:off x="2578394" y="1341125"/>
                            <a:ext cx="1057910" cy="323850"/>
                          </a:xfrm>
                          <a:prstGeom prst="rect">
                            <a:avLst/>
                          </a:prstGeom>
                          <a:noFill/>
                          <a:ln w="6350">
                            <a:noFill/>
                          </a:ln>
                        </wps:spPr>
                        <wps:txbx>
                          <w:txbxContent>
                            <w:p w14:paraId="69BCCF93" w14:textId="77777777" w:rsidR="006F6CBD" w:rsidRPr="00FF1476" w:rsidRDefault="006F6CBD" w:rsidP="00593E82">
                              <w:pPr>
                                <w:pStyle w:val="NormalWeb"/>
                                <w:spacing w:line="252" w:lineRule="auto"/>
                                <w:rPr>
                                  <w:rFonts w:ascii="Arial" w:hAnsi="Arial" w:cs="Arial"/>
                                  <w:sz w:val="20"/>
                                  <w:szCs w:val="20"/>
                                </w:rPr>
                              </w:pPr>
                              <w:r w:rsidRPr="00FF1476">
                                <w:rPr>
                                  <w:rFonts w:ascii="Arial" w:eastAsia="Calibri" w:hAnsi="Arial" w:cs="Arial"/>
                                  <w:sz w:val="20"/>
                                  <w:szCs w:val="20"/>
                                </w:rPr>
                                <w:t>Oscillator noise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18"/>
                        <wps:cNvSpPr txBox="1"/>
                        <wps:spPr>
                          <a:xfrm rot="16200000">
                            <a:off x="3254353" y="1490654"/>
                            <a:ext cx="796290" cy="323850"/>
                          </a:xfrm>
                          <a:prstGeom prst="rect">
                            <a:avLst/>
                          </a:prstGeom>
                          <a:noFill/>
                          <a:ln w="6350">
                            <a:noFill/>
                          </a:ln>
                        </wps:spPr>
                        <wps:txbx>
                          <w:txbxContent>
                            <w:p w14:paraId="0B743810" w14:textId="77777777" w:rsidR="006F6CBD" w:rsidRPr="00FF1476" w:rsidRDefault="006F6CBD" w:rsidP="00593E82">
                              <w:pPr>
                                <w:pStyle w:val="NormalWeb"/>
                                <w:spacing w:line="252" w:lineRule="auto"/>
                                <w:rPr>
                                  <w:rFonts w:ascii="Arial" w:hAnsi="Arial" w:cs="Arial"/>
                                  <w:sz w:val="20"/>
                                  <w:szCs w:val="20"/>
                                </w:rPr>
                              </w:pPr>
                              <w:r w:rsidRPr="00FF1476">
                                <w:rPr>
                                  <w:rFonts w:ascii="Arial" w:eastAsia="Calibri" w:hAnsi="Arial" w:cs="Arial"/>
                                  <w:sz w:val="20"/>
                                  <w:szCs w:val="20"/>
                                </w:rPr>
                                <w:t>Noise floor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11"/>
                        <wps:cNvSpPr txBox="1"/>
                        <wps:spPr>
                          <a:xfrm>
                            <a:off x="2471396" y="35997"/>
                            <a:ext cx="572770" cy="390525"/>
                          </a:xfrm>
                          <a:prstGeom prst="rect">
                            <a:avLst/>
                          </a:prstGeom>
                          <a:noFill/>
                          <a:ln w="6350">
                            <a:noFill/>
                          </a:ln>
                        </wps:spPr>
                        <wps:txbx>
                          <w:txbxContent>
                            <w:p w14:paraId="04976262" w14:textId="77777777" w:rsidR="006F6CBD" w:rsidRPr="006D23D2" w:rsidRDefault="006F6CBD" w:rsidP="00593E82">
                              <w:pPr>
                                <w:pStyle w:val="NormalWeb"/>
                                <w:spacing w:line="256" w:lineRule="auto"/>
                                <w:rPr>
                                  <w:sz w:val="22"/>
                                  <w:szCs w:val="22"/>
                                </w:rPr>
                              </w:pPr>
                              <w:r w:rsidRPr="006D23D2">
                                <w:rPr>
                                  <w:rFonts w:ascii="Calibri" w:eastAsia="Calibri" w:hAnsi="Calibri"/>
                                  <w:sz w:val="20"/>
                                  <w:szCs w:val="20"/>
                                </w:rPr>
                                <w:t>PLL BW</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65E3371" id="Canvas 5" o:spid="_x0000_s1026" editas="canvas" style="width:421.5pt;height:221.15pt;mso-position-horizontal-relative:char;mso-position-vertical-relative:line" coordsize="53530,28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30;height:28086;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3515;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9" o:spid="_x0000_s1029" type="#_x0000_t32" style="position:absolute;left:8054;top:2274;width:0;height:232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" strokecolor="black [3213]"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804;top:9513;width:14389;height:381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" filled="f" stroked="f" strokeweight=".5pt">
                  <v:textbox>
                    <w:txbxContent>
                      <w:p w14:paraId="60810380" w14:textId="77777777" w:rsidR="006F6CBD" w:rsidRPr="00FF1476" w:rsidRDefault="006F6CBD" w:rsidP="00593E82">
                        <w:pPr>
                          <w:rPr>
                            <w:rFonts w:ascii="Arial" w:hAnsi="Arial" w:cs="Arial"/>
                            <w:sz w:val="20"/>
                            <w:szCs w:val="20"/>
                          </w:rPr>
                        </w:pPr>
                        <w:r w:rsidRPr="00FF1476">
                          <w:rPr>
                            <w:rFonts w:ascii="Arial" w:hAnsi="Arial" w:cs="Arial"/>
                            <w:sz w:val="20"/>
                            <w:szCs w:val="20"/>
                          </w:rPr>
                          <w:t>Phase Noise (dBc/Hz)</w:t>
                        </w:r>
                      </w:p>
                    </w:txbxContent>
                  </v:textbox>
                </v:shape>
                <v:shape id="Text Box 11" o:spid="_x0000_s1031" type="#_x0000_t202" style="position:absolute;left:36058;top:24180;width:9944;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50703B96" w14:textId="77777777" w:rsidR="006F6CBD" w:rsidRPr="00FF1476" w:rsidRDefault="006F6CBD" w:rsidP="00593E82">
                        <w:pPr>
                          <w:rPr>
                            <w:rFonts w:ascii="Arial" w:hAnsi="Arial" w:cs="Arial"/>
                            <w:sz w:val="20"/>
                            <w:szCs w:val="20"/>
                          </w:rPr>
                        </w:pPr>
                        <w:r w:rsidRPr="00FF1476">
                          <w:rPr>
                            <w:rFonts w:ascii="Arial" w:hAnsi="Arial" w:cs="Arial"/>
                            <w:sz w:val="20"/>
                            <w:szCs w:val="20"/>
                          </w:rPr>
                          <w:t>Log frequency</w:t>
                        </w:r>
                      </w:p>
                    </w:txbxContent>
                  </v:textbox>
                </v:shape>
                <v:line id="Straight Connector 12" o:spid="_x0000_s1032" style="position:absolute;visibility:visible;mso-wrap-style:square" from="9578,4846" to="15008,11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4472c4 [3204]" strokeweight=".5pt">
                  <v:stroke joinstyle="miter"/>
                </v:line>
                <v:line id="Straight Connector 13" o:spid="_x0000_s1033" style="position:absolute;visibility:visible;mso-wrap-style:square" from="15103,11704" to="21485,13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4472c4 [3204]" strokeweight=".5pt">
                  <v:stroke joinstyle="miter"/>
                </v:line>
                <v:line id="Straight Connector 14" o:spid="_x0000_s1034" style="position:absolute;visibility:visible;mso-wrap-style:square" from="21389,13895" to="27676,13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4472c4 [3204]" strokeweight=".5pt">
                  <v:stroke joinstyle="miter"/>
                </v:line>
                <v:line id="Straight Connector 15" o:spid="_x0000_s1035" style="position:absolute;visibility:visible;mso-wrap-style:square" from="27771,13799" to="33391,20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4472c4 [3204]" strokeweight=".5pt">
                  <v:stroke joinstyle="miter"/>
                </v:line>
                <v:line id="Straight Connector 16" o:spid="_x0000_s1036" style="position:absolute;visibility:visible;mso-wrap-style:square" from="33391,20848" to="41678,20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4472c4 [3204]" strokeweight=".5pt">
                  <v:stroke joinstyle="miter"/>
                </v:line>
                <v:line id="Straight Connector 17" o:spid="_x0000_s1037" style="position:absolute;visibility:visible;mso-wrap-style:square" from="15008,3036" to="15008,25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" strokecolor="#4472c4 [3204]" strokeweight=".5pt">
                  <v:stroke dashstyle="dash" joinstyle="miter"/>
                </v:line>
                <v:shape id="Text Box 18" o:spid="_x0000_s1038" type="#_x0000_t202" style="position:absolute;left:6625;top:13609;width:11145;height:32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" filled="f" stroked="f" strokeweight=".5pt">
                  <v:textbox>
                    <w:txbxContent>
                      <w:p w14:paraId="7CAACD85" w14:textId="77777777" w:rsidR="006F6CBD" w:rsidRPr="00FF1476" w:rsidRDefault="006F6CBD" w:rsidP="00593E82">
                        <w:pPr>
                          <w:rPr>
                            <w:rFonts w:ascii="Arial" w:hAnsi="Arial" w:cs="Arial"/>
                            <w:sz w:val="20"/>
                            <w:szCs w:val="20"/>
                          </w:rPr>
                        </w:pPr>
                        <w:r w:rsidRPr="00FF1476">
                          <w:rPr>
                            <w:rFonts w:ascii="Arial" w:hAnsi="Arial" w:cs="Arial"/>
                            <w:sz w:val="20"/>
                            <w:szCs w:val="20"/>
                          </w:rPr>
                          <w:t>Reference noise</w:t>
                        </w:r>
                      </w:p>
                    </w:txbxContent>
                  </v:textbox>
                </v:shape>
                <v:line id="Straight Connector 19" o:spid="_x0000_s1039" style="position:absolute;visibility:visible;mso-wrap-style:square" from="21389,2931" to="21389,2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" strokecolor="#4472c4 [3204]" strokeweight=".5pt">
                  <v:stroke dashstyle="dash" joinstyle="miter"/>
                </v:line>
                <v:shape id="Text Box 18" o:spid="_x0000_s1040" type="#_x0000_t202" style="position:absolute;left:11963;top:12411;width:13258;height:32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" filled="f" stroked="f" strokeweight=".5pt">
                  <v:textbox>
                    <w:txbxContent>
                      <w:p w14:paraId="3F9B53F6" w14:textId="77777777" w:rsidR="006F6CBD" w:rsidRPr="00FF1476" w:rsidRDefault="006F6CBD" w:rsidP="00593E82">
                        <w:pPr>
                          <w:pStyle w:val="NormalWeb"/>
                          <w:spacing w:line="256" w:lineRule="auto"/>
                          <w:rPr>
                            <w:rFonts w:ascii="Arial" w:hAnsi="Arial" w:cs="Arial"/>
                            <w:sz w:val="20"/>
                            <w:szCs w:val="20"/>
                          </w:rPr>
                        </w:pPr>
                        <w:r w:rsidRPr="00FF1476">
                          <w:rPr>
                            <w:rFonts w:ascii="Arial" w:eastAsia="Calibri" w:hAnsi="Arial" w:cs="Arial"/>
                            <w:sz w:val="20"/>
                            <w:szCs w:val="20"/>
                          </w:rPr>
                          <w:t>In-band flicker noise</w:t>
                        </w:r>
                      </w:p>
                    </w:txbxContent>
                  </v:textbox>
                </v:shape>
                <v:line id="Straight Connector 21" o:spid="_x0000_s1041" style="position:absolute;visibility:visible;mso-wrap-style:square" from="27771,3036" to="27771,25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" strokecolor="#4472c4 [3204]" strokeweight=".5pt">
                  <v:stroke dashstyle="longDash" joinstyle="miter"/>
                </v:line>
                <v:shape id="Text Box 18" o:spid="_x0000_s1042" type="#_x0000_t202" style="position:absolute;left:18005;top:11648;width:14180;height:323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" filled="f" stroked="f" strokeweight=".5pt">
                  <v:textbox>
                    <w:txbxContent>
                      <w:p w14:paraId="44F0ECE4" w14:textId="77777777" w:rsidR="006F6CBD" w:rsidRPr="00FF1476" w:rsidRDefault="006F6CBD" w:rsidP="00593E82">
                        <w:pPr>
                          <w:pStyle w:val="NormalWeb"/>
                          <w:spacing w:line="254" w:lineRule="auto"/>
                          <w:rPr>
                            <w:rFonts w:ascii="Arial" w:hAnsi="Arial" w:cs="Arial"/>
                            <w:sz w:val="20"/>
                            <w:szCs w:val="20"/>
                          </w:rPr>
                        </w:pPr>
                        <w:r w:rsidRPr="00FF1476">
                          <w:rPr>
                            <w:rFonts w:ascii="Arial" w:eastAsia="Calibri" w:hAnsi="Arial" w:cs="Arial"/>
                            <w:sz w:val="20"/>
                            <w:szCs w:val="20"/>
                          </w:rPr>
                          <w:t>In-band thermal noise</w:t>
                        </w:r>
                      </w:p>
                    </w:txbxContent>
                  </v:textbox>
                </v:shape>
                <v:line id="Straight Connector 23" o:spid="_x0000_s1043" style="position:absolute;visibility:visible;mso-wrap-style:square" from="33476,3217" to="33476,26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" strokecolor="#4472c4 [3204]" strokeweight=".5pt">
                  <v:stroke dashstyle="dash" joinstyle="miter"/>
                </v:line>
                <v:shape id="Text Box 18" o:spid="_x0000_s1044" type="#_x0000_t202" style="position:absolute;left:25783;top:13411;width:10580;height:323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UGZvQAAANsAAAAPAAAAZHJzL2Rvd25yZXYueG1sRI/NCsIw&#10;EITvgu8QVvBmU0VE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0r1Bmb0AAADbAAAADwAAAAAAAAAA&#10;AAAAAAAHAgAAZHJzL2Rvd25yZXYueG1sUEsFBgAAAAADAAMAtwAAAPECAAAAAA==&#10;" filled="f" stroked="f" strokeweight=".5pt">
                  <v:textbox>
                    <w:txbxContent>
                      <w:p w14:paraId="69BCCF93" w14:textId="77777777" w:rsidR="006F6CBD" w:rsidRPr="00FF1476" w:rsidRDefault="006F6CBD" w:rsidP="00593E82">
                        <w:pPr>
                          <w:pStyle w:val="NormalWeb"/>
                          <w:spacing w:line="252" w:lineRule="auto"/>
                          <w:rPr>
                            <w:rFonts w:ascii="Arial" w:hAnsi="Arial" w:cs="Arial"/>
                            <w:sz w:val="20"/>
                            <w:szCs w:val="20"/>
                          </w:rPr>
                        </w:pPr>
                        <w:r w:rsidRPr="00FF1476">
                          <w:rPr>
                            <w:rFonts w:ascii="Arial" w:eastAsia="Calibri" w:hAnsi="Arial" w:cs="Arial"/>
                            <w:sz w:val="20"/>
                            <w:szCs w:val="20"/>
                          </w:rPr>
                          <w:t>Oscillator noise</w:t>
                        </w:r>
                      </w:p>
                    </w:txbxContent>
                  </v:textbox>
                </v:shape>
                <v:shape id="Text Box 18" o:spid="_x0000_s1045" type="#_x0000_t202" style="position:absolute;left:32543;top:14906;width:7963;height:323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QCvQAAANsAAAAPAAAAZHJzL2Rvd25yZXYueG1sRI/NCsIw&#10;EITvgu8QVvBmUwVF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vfHkAr0AAADbAAAADwAAAAAAAAAA&#10;AAAAAAAHAgAAZHJzL2Rvd25yZXYueG1sUEsFBgAAAAADAAMAtwAAAPECAAAAAA==&#10;" filled="f" stroked="f" strokeweight=".5pt">
                  <v:textbox>
                    <w:txbxContent>
                      <w:p w14:paraId="0B743810" w14:textId="77777777" w:rsidR="006F6CBD" w:rsidRPr="00FF1476" w:rsidRDefault="006F6CBD" w:rsidP="00593E82">
                        <w:pPr>
                          <w:pStyle w:val="NormalWeb"/>
                          <w:spacing w:line="252" w:lineRule="auto"/>
                          <w:rPr>
                            <w:rFonts w:ascii="Arial" w:hAnsi="Arial" w:cs="Arial"/>
                            <w:sz w:val="20"/>
                            <w:szCs w:val="20"/>
                          </w:rPr>
                        </w:pPr>
                        <w:r w:rsidRPr="00FF1476">
                          <w:rPr>
                            <w:rFonts w:ascii="Arial" w:eastAsia="Calibri" w:hAnsi="Arial" w:cs="Arial"/>
                            <w:sz w:val="20"/>
                            <w:szCs w:val="20"/>
                          </w:rPr>
                          <w:t>Noise floor</w:t>
                        </w:r>
                      </w:p>
                    </w:txbxContent>
                  </v:textbox>
                </v:shape>
                <v:shape id="Text Box 11" o:spid="_x0000_s1046" type="#_x0000_t202" style="position:absolute;left:24713;top:359;width:5728;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4976262" w14:textId="77777777" w:rsidR="006F6CBD" w:rsidRPr="006D23D2" w:rsidRDefault="006F6CBD" w:rsidP="00593E82">
                        <w:pPr>
                          <w:pStyle w:val="NormalWeb"/>
                          <w:spacing w:line="256" w:lineRule="auto"/>
                          <w:rPr>
                            <w:sz w:val="22"/>
                            <w:szCs w:val="22"/>
                          </w:rPr>
                        </w:pPr>
                        <w:r w:rsidRPr="006D23D2">
                          <w:rPr>
                            <w:rFonts w:ascii="Calibri" w:eastAsia="Calibri" w:hAnsi="Calibri"/>
                            <w:sz w:val="20"/>
                            <w:szCs w:val="20"/>
                          </w:rPr>
                          <w:t>PLL BW</w:t>
                        </w:r>
                      </w:p>
                    </w:txbxContent>
                  </v:textbox>
                </v:shape>
                <w10:anchorlock/>
              </v:group>
            </w:pict>
          </mc:Fallback>
        </mc:AlternateContent>
      </w:r>
    </w:p>
    <w:p w14:paraId="65C527C1" w14:textId="0094BDC6" w:rsidR="00593E82" w:rsidRPr="006F6CBD" w:rsidRDefault="00593E82" w:rsidP="00906B12">
      <w:pPr>
        <w:pStyle w:val="BodyText"/>
        <w:jc w:val="center"/>
        <w:rPr>
          <w:sz w:val="20"/>
          <w:szCs w:val="20"/>
        </w:rPr>
      </w:pPr>
      <w:r w:rsidRPr="006F6CBD">
        <w:rPr>
          <w:sz w:val="20"/>
          <w:szCs w:val="20"/>
        </w:rPr>
        <w:t>Figure 1: PLL phase noise profile and regions</w:t>
      </w:r>
    </w:p>
    <w:p w14:paraId="3F4043A0" w14:textId="0764E154" w:rsidR="00593E82" w:rsidRPr="006F6CBD" w:rsidRDefault="00593E82" w:rsidP="00593E82">
      <w:pPr>
        <w:pStyle w:val="BodyText"/>
        <w:rPr>
          <w:sz w:val="20"/>
          <w:szCs w:val="20"/>
        </w:rPr>
      </w:pPr>
      <w:r w:rsidRPr="006F6CBD">
        <w:rPr>
          <w:sz w:val="20"/>
          <w:szCs w:val="20"/>
        </w:rPr>
        <w:t xml:space="preserve">With a bandwidth typically of the order of about 1MHz, at 10MHz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 </w:t>
      </w:r>
      <w:r w:rsidRPr="00AB72FC">
        <w:rPr>
          <w:sz w:val="20"/>
          <w:szCs w:val="20"/>
        </w:rPr>
        <w:fldChar w:fldCharType="begin"/>
      </w:r>
      <w:r w:rsidRPr="006F6CBD">
        <w:rPr>
          <w:sz w:val="20"/>
          <w:szCs w:val="20"/>
        </w:rPr>
        <w:instrText xml:space="preserve"> REF _Ref3993463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[3]</w:t>
      </w:r>
      <w:r w:rsidRPr="00AB72FC">
        <w:rPr>
          <w:sz w:val="20"/>
          <w:szCs w:val="20"/>
        </w:rPr>
        <w:fldChar w:fldCharType="end"/>
      </w:r>
      <w:r w:rsidRPr="006F6CBD">
        <w:rPr>
          <w:sz w:val="20"/>
          <w:szCs w:val="20"/>
        </w:rPr>
        <w:t>:</w:t>
      </w:r>
    </w:p>
    <w:p w14:paraId="1F6F32FC" w14:textId="46229992" w:rsidR="00593E82" w:rsidRPr="006F6CBD" w:rsidRDefault="00AC0486" w:rsidP="00CB6D80">
      <w:pPr>
        <w:pStyle w:val="BodyText"/>
        <w:tabs>
          <w:tab w:val="left" w:pos="2160"/>
          <w:tab w:val="left" w:pos="9180"/>
        </w:tabs>
        <w:rPr>
          <w:sz w:val="20"/>
          <w:szCs w:val="20"/>
        </w:rPr>
      </w:pPr>
      <w:bookmarkStart w:id="1" w:name="_Hlk3990572"/>
      <w:r w:rsidRPr="006F6CBD">
        <w:rPr>
          <w:sz w:val="20"/>
          <w:szCs w:val="20"/>
        </w:rPr>
        <w:tab/>
      </w:r>
      <m:oMath>
        <m:r>
          <w:rPr>
            <w:rFonts w:ascii="Cambria Math" w:hAnsi="Cambria Math"/>
            <w:sz w:val="20"/>
            <w:szCs w:val="20"/>
          </w:rPr>
          <m:t>L(Δf)=10∙</m:t>
        </m:r>
        <m:r>
          <m:rPr>
            <m:sty m:val="p"/>
          </m:rPr>
          <w:rPr>
            <w:rFonts w:ascii="Cambria Math" w:hAnsi="Cambria Math"/>
            <w:sz w:val="20"/>
            <w:szCs w:val="20"/>
          </w:rPr>
          <m:t>log</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2FkT</m:t>
                </m:r>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m:t>
                    </m:r>
                  </m:sub>
                </m:sSub>
              </m:den>
            </m:f>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0</m:t>
                            </m:r>
                          </m:sub>
                        </m:sSub>
                      </m:num>
                      <m:den>
                        <m:r>
                          <w:rPr>
                            <w:rFonts w:ascii="Cambria Math" w:hAnsi="Cambria Math"/>
                            <w:sz w:val="20"/>
                            <w:szCs w:val="20"/>
                          </w:rPr>
                          <m:t>2Q∙∆f</m:t>
                        </m:r>
                      </m:den>
                    </m:f>
                  </m:e>
                </m:d>
              </m:e>
              <m:sup>
                <m:r>
                  <w:rPr>
                    <w:rFonts w:ascii="Cambria Math" w:hAnsi="Cambria Math"/>
                    <w:sz w:val="20"/>
                    <w:szCs w:val="20"/>
                  </w:rPr>
                  <m:t>2</m:t>
                </m:r>
              </m:sup>
            </m:sSup>
          </m:e>
        </m:d>
      </m:oMath>
      <w:r w:rsidR="00593E82" w:rsidRPr="006F6CBD">
        <w:rPr>
          <w:sz w:val="20"/>
          <w:szCs w:val="20"/>
        </w:rPr>
        <w:tab/>
        <w:t>(1)</w:t>
      </w:r>
    </w:p>
    <w:bookmarkEnd w:id="1"/>
    <w:p w14:paraId="0803A991" w14:textId="77777777" w:rsidR="00593E82" w:rsidRPr="006F6CBD" w:rsidRDefault="00593E82" w:rsidP="00593E82">
      <w:pPr>
        <w:pStyle w:val="BodyText"/>
        <w:rPr>
          <w:sz w:val="20"/>
          <w:szCs w:val="20"/>
        </w:rPr>
      </w:pPr>
      <w:r w:rsidRPr="006F6CBD">
        <w:rPr>
          <w:sz w:val="20"/>
          <w:szCs w:val="20"/>
        </w:rPr>
        <w:t xml:space="preserve">Where </w:t>
      </w:r>
      <w:r w:rsidRPr="006F6CBD">
        <w:rPr>
          <w:i/>
          <w:sz w:val="20"/>
          <w:szCs w:val="20"/>
        </w:rPr>
        <w:t>L</w:t>
      </w:r>
      <w:r w:rsidRPr="006F6CBD">
        <w:rPr>
          <w:sz w:val="20"/>
          <w:szCs w:val="20"/>
        </w:rPr>
        <w:t xml:space="preserve"> is the phase noise, </w:t>
      </w:r>
      <w:proofErr w:type="spellStart"/>
      <w:r w:rsidRPr="00AB72FC">
        <w:rPr>
          <w:sz w:val="20"/>
          <w:szCs w:val="20"/>
        </w:rPr>
        <w:t>Δ</w:t>
      </w:r>
      <w:r w:rsidRPr="006F6CBD">
        <w:rPr>
          <w:i/>
          <w:sz w:val="20"/>
          <w:szCs w:val="20"/>
        </w:rPr>
        <w:t>f</w:t>
      </w:r>
      <w:proofErr w:type="spellEnd"/>
      <w:r w:rsidRPr="006F6CBD">
        <w:rPr>
          <w:sz w:val="20"/>
          <w:szCs w:val="20"/>
        </w:rPr>
        <w:t xml:space="preserve"> the offset frequency, </w:t>
      </w:r>
      <w:r w:rsidRPr="006F6CBD">
        <w:rPr>
          <w:i/>
          <w:sz w:val="20"/>
          <w:szCs w:val="20"/>
        </w:rPr>
        <w:t>F</w:t>
      </w:r>
      <w:r w:rsidRPr="006F6CBD">
        <w:rPr>
          <w:sz w:val="20"/>
          <w:szCs w:val="20"/>
        </w:rPr>
        <w:t xml:space="preserve"> the noise factor, equal to 1 in an ideal oscillator, </w:t>
      </w:r>
      <w:r w:rsidRPr="006F6CBD">
        <w:rPr>
          <w:i/>
          <w:sz w:val="20"/>
          <w:szCs w:val="20"/>
        </w:rPr>
        <w:t>k</w:t>
      </w:r>
      <w:r w:rsidRPr="006F6CBD">
        <w:rPr>
          <w:sz w:val="20"/>
          <w:szCs w:val="20"/>
        </w:rPr>
        <w:t xml:space="preserve"> is </w:t>
      </w:r>
      <w:proofErr w:type="spellStart"/>
      <w:r w:rsidRPr="006F6CBD">
        <w:rPr>
          <w:sz w:val="20"/>
          <w:szCs w:val="20"/>
        </w:rPr>
        <w:t>Boltzmanns</w:t>
      </w:r>
      <w:proofErr w:type="spellEnd"/>
      <w:r w:rsidRPr="006F6CBD">
        <w:rPr>
          <w:sz w:val="20"/>
          <w:szCs w:val="20"/>
        </w:rPr>
        <w:t xml:space="preserve"> constant equal to </w:t>
      </w:r>
      <w:bookmarkStart w:id="2" w:name="_Hlk3990642"/>
      <w:r w:rsidRPr="006F6CBD">
        <w:rPr>
          <w:sz w:val="20"/>
          <w:szCs w:val="20"/>
        </w:rPr>
        <w:t>1.38065∙10</w:t>
      </w:r>
      <w:r w:rsidRPr="006F6CBD">
        <w:rPr>
          <w:sz w:val="20"/>
          <w:szCs w:val="20"/>
          <w:vertAlign w:val="superscript"/>
        </w:rPr>
        <w:t>-23</w:t>
      </w:r>
      <w:bookmarkEnd w:id="2"/>
      <w:r w:rsidRPr="006F6CBD">
        <w:rPr>
          <w:sz w:val="20"/>
          <w:szCs w:val="20"/>
        </w:rPr>
        <w:t xml:space="preserve"> J/K, </w:t>
      </w:r>
      <w:r w:rsidRPr="006F6CBD">
        <w:rPr>
          <w:i/>
          <w:sz w:val="20"/>
          <w:szCs w:val="20"/>
        </w:rPr>
        <w:t>T</w:t>
      </w:r>
      <w:r w:rsidRPr="006F6CBD">
        <w:rPr>
          <w:sz w:val="20"/>
          <w:szCs w:val="20"/>
        </w:rPr>
        <w:t xml:space="preserve"> is the temperature equal to 293 K in room temperature, </w:t>
      </w:r>
      <w:r w:rsidRPr="006F6CBD">
        <w:rPr>
          <w:i/>
          <w:sz w:val="20"/>
          <w:szCs w:val="20"/>
        </w:rPr>
        <w:t>P</w:t>
      </w:r>
      <w:r w:rsidRPr="006F6CBD">
        <w:rPr>
          <w:i/>
          <w:sz w:val="20"/>
          <w:szCs w:val="20"/>
          <w:vertAlign w:val="subscript"/>
        </w:rPr>
        <w:t>S</w:t>
      </w:r>
      <w:r w:rsidRPr="006F6CBD">
        <w:rPr>
          <w:sz w:val="20"/>
          <w:szCs w:val="20"/>
        </w:rPr>
        <w:t xml:space="preserve"> is the power dissipation in the resonator, </w:t>
      </w:r>
      <w:r w:rsidRPr="006F6CBD">
        <w:rPr>
          <w:i/>
          <w:sz w:val="20"/>
          <w:szCs w:val="20"/>
        </w:rPr>
        <w:t>f</w:t>
      </w:r>
      <w:r w:rsidRPr="006F6CBD">
        <w:rPr>
          <w:i/>
          <w:sz w:val="20"/>
          <w:szCs w:val="20"/>
          <w:vertAlign w:val="subscript"/>
        </w:rPr>
        <w:t>0</w:t>
      </w:r>
      <w:r w:rsidRPr="006F6CBD">
        <w:rPr>
          <w:sz w:val="20"/>
          <w:szCs w:val="20"/>
        </w:rPr>
        <w:t xml:space="preserve"> the oscillation frequency, and </w:t>
      </w:r>
      <w:r w:rsidRPr="006F6CBD">
        <w:rPr>
          <w:i/>
          <w:sz w:val="20"/>
          <w:szCs w:val="20"/>
        </w:rPr>
        <w:t>Q</w:t>
      </w:r>
      <w:r w:rsidRPr="006F6CBD">
        <w:rPr>
          <w:sz w:val="20"/>
          <w:szCs w:val="20"/>
        </w:rPr>
        <w:t xml:space="preserve"> is the resonator quality factor. </w:t>
      </w:r>
    </w:p>
    <w:p w14:paraId="0F8CE61D" w14:textId="77777777" w:rsidR="00593E82" w:rsidRPr="006F6CBD" w:rsidRDefault="00593E82" w:rsidP="00593E82">
      <w:pPr>
        <w:pStyle w:val="BodyText"/>
        <w:rPr>
          <w:sz w:val="20"/>
          <w:szCs w:val="20"/>
        </w:rPr>
      </w:pPr>
      <w:r w:rsidRPr="006F6CBD">
        <w:rPr>
          <w:sz w:val="20"/>
          <w:szCs w:val="20"/>
        </w:rPr>
        <w:t xml:space="preserve">Let’s assume that we have an oscillator at 20GHz that consumes 10mW, and that the oscillator has an efficiency of 30%, so that </w:t>
      </w:r>
      <w:r w:rsidRPr="006F6CBD">
        <w:rPr>
          <w:i/>
          <w:sz w:val="20"/>
          <w:szCs w:val="20"/>
        </w:rPr>
        <w:t>P</w:t>
      </w:r>
      <w:r w:rsidRPr="006F6CBD">
        <w:rPr>
          <w:i/>
          <w:sz w:val="20"/>
          <w:szCs w:val="20"/>
          <w:vertAlign w:val="subscript"/>
        </w:rPr>
        <w:t>S</w:t>
      </w:r>
      <w:r w:rsidRPr="006F6CBD">
        <w:rPr>
          <w:sz w:val="20"/>
          <w:szCs w:val="20"/>
        </w:rPr>
        <w:t xml:space="preserve"> is equal to 3mW. Further assume a noise factor equal to 4, and a quality factor of the resonator equal to 10, which is realistic for high performance on-chip LC resonators at this frequency. We can then calculate the phase noise at 10MHz offset using (1):</w:t>
      </w:r>
    </w:p>
    <w:p w14:paraId="2B64901F" w14:textId="493C93F2" w:rsidR="00593E82" w:rsidRPr="006F6CBD" w:rsidRDefault="00757517" w:rsidP="00757517">
      <w:pPr>
        <w:pStyle w:val="BodyText"/>
        <w:tabs>
          <w:tab w:val="left" w:pos="2160"/>
          <w:tab w:val="left" w:pos="9180"/>
        </w:tabs>
        <w:rPr>
          <w:sz w:val="20"/>
          <w:szCs w:val="20"/>
        </w:rPr>
      </w:pPr>
      <w:r w:rsidRPr="006F6CBD">
        <w:rPr>
          <w:sz w:val="20"/>
          <w:szCs w:val="20"/>
        </w:rPr>
        <w:tab/>
      </w:r>
      <m:oMath>
        <m:r>
          <w:rPr>
            <w:rFonts w:ascii="Cambria Math" w:hAnsi="Cambria Math"/>
            <w:sz w:val="20"/>
            <w:szCs w:val="20"/>
          </w:rPr>
          <m:t>L</m:t>
        </m:r>
        <m:d>
          <m:dPr>
            <m:ctrlPr>
              <w:rPr>
                <w:rFonts w:ascii="Cambria Math" w:hAnsi="Cambria Math"/>
                <w:i/>
                <w:sz w:val="20"/>
                <w:szCs w:val="20"/>
              </w:rPr>
            </m:ctrlPr>
          </m:dPr>
          <m:e>
            <m:r>
              <w:rPr>
                <w:rFonts w:ascii="Cambria Math" w:hAnsi="Cambria Math"/>
                <w:sz w:val="20"/>
                <w:szCs w:val="20"/>
              </w:rPr>
              <m:t>10</m:t>
            </m:r>
            <m:r>
              <m:rPr>
                <m:sty m:val="p"/>
              </m:rPr>
              <w:rPr>
                <w:rFonts w:ascii="Cambria Math" w:hAnsi="Cambria Math"/>
                <w:sz w:val="20"/>
                <w:szCs w:val="20"/>
              </w:rPr>
              <m:t>M</m:t>
            </m:r>
          </m:e>
        </m:d>
        <m:r>
          <w:rPr>
            <w:rFonts w:ascii="Cambria Math" w:hAnsi="Cambria Math"/>
            <w:sz w:val="20"/>
            <w:szCs w:val="20"/>
          </w:rPr>
          <m:t>=10∙</m:t>
        </m:r>
        <m:r>
          <m:rPr>
            <m:sty m:val="p"/>
          </m:rPr>
          <w:rPr>
            <w:rFonts w:ascii="Cambria Math" w:hAnsi="Cambria Math"/>
            <w:sz w:val="20"/>
            <w:szCs w:val="20"/>
          </w:rPr>
          <m:t>log</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2∙4∙</m:t>
                </m:r>
                <m:r>
                  <m:rPr>
                    <m:sty m:val="p"/>
                  </m:rPr>
                  <w:rPr>
                    <w:rFonts w:ascii="Cambria Math" w:hAnsi="Cambria Math"/>
                    <w:sz w:val="20"/>
                    <w:szCs w:val="20"/>
                  </w:rPr>
                  <m:t>1.38065∙</m:t>
                </m:r>
                <m:sSup>
                  <m:sSupPr>
                    <m:ctrlPr>
                      <w:rPr>
                        <w:rFonts w:ascii="Cambria Math" w:hAnsi="Cambria Math"/>
                        <w:sz w:val="20"/>
                        <w:szCs w:val="20"/>
                      </w:rPr>
                    </m:ctrlPr>
                  </m:sSupPr>
                  <m:e>
                    <m:r>
                      <m:rPr>
                        <m:sty m:val="p"/>
                      </m:rPr>
                      <w:rPr>
                        <w:rFonts w:ascii="Cambria Math" w:hAnsi="Cambria Math"/>
                        <w:sz w:val="20"/>
                        <w:szCs w:val="20"/>
                      </w:rPr>
                      <m:t>10</m:t>
                    </m:r>
                  </m:e>
                  <m:sup>
                    <m:r>
                      <w:rPr>
                        <w:rFonts w:ascii="Cambria Math" w:hAnsi="Cambria Math"/>
                        <w:sz w:val="20"/>
                        <w:szCs w:val="20"/>
                      </w:rPr>
                      <m:t>-23</m:t>
                    </m:r>
                  </m:sup>
                </m:sSup>
                <m:r>
                  <m:rPr>
                    <m:sty m:val="p"/>
                  </m:rPr>
                  <w:rPr>
                    <w:rFonts w:ascii="Cambria Math" w:hAnsi="Cambria Math"/>
                    <w:sz w:val="20"/>
                    <w:szCs w:val="20"/>
                    <w:vertAlign w:val="superscript"/>
                  </w:rPr>
                  <m:t>∙293</m:t>
                </m:r>
              </m:num>
              <m:den>
                <m:r>
                  <w:rPr>
                    <w:rFonts w:ascii="Cambria Math" w:hAnsi="Cambria Math"/>
                    <w:sz w:val="20"/>
                    <w:szCs w:val="20"/>
                  </w:rPr>
                  <m:t>3∙</m:t>
                </m:r>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-3</m:t>
                    </m:r>
                  </m:sup>
                </m:sSup>
              </m:den>
            </m:f>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20∙</m:t>
                        </m:r>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9</m:t>
                            </m:r>
                          </m:sup>
                        </m:sSup>
                      </m:num>
                      <m:den>
                        <m:r>
                          <w:rPr>
                            <w:rFonts w:ascii="Cambria Math" w:hAnsi="Cambria Math"/>
                            <w:sz w:val="20"/>
                            <w:szCs w:val="20"/>
                          </w:rPr>
                          <m:t>2∙10∙10∙</m:t>
                        </m:r>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den>
                    </m:f>
                  </m:e>
                </m:d>
              </m:e>
              <m:sup>
                <m:r>
                  <w:rPr>
                    <w:rFonts w:ascii="Cambria Math" w:hAnsi="Cambria Math"/>
                    <w:sz w:val="20"/>
                    <w:szCs w:val="20"/>
                  </w:rPr>
                  <m:t>2</m:t>
                </m:r>
              </m:sup>
            </m:sSup>
          </m:e>
        </m:d>
        <m:r>
          <w:rPr>
            <w:rFonts w:ascii="Cambria Math" w:hAnsi="Cambria Math"/>
            <w:sz w:val="20"/>
            <w:szCs w:val="20"/>
          </w:rPr>
          <m:t xml:space="preserve">= -130 </m:t>
        </m:r>
        <m:r>
          <m:rPr>
            <m:sty m:val="p"/>
          </m:rPr>
          <w:rPr>
            <w:rFonts w:ascii="Cambria Math" w:hAnsi="Cambria Math"/>
            <w:sz w:val="20"/>
            <w:szCs w:val="20"/>
          </w:rPr>
          <m:t>dBc/Hz</m:t>
        </m:r>
      </m:oMath>
      <w:r w:rsidR="00593E82" w:rsidRPr="006F6CBD">
        <w:rPr>
          <w:sz w:val="20"/>
          <w:szCs w:val="20"/>
        </w:rPr>
        <w:tab/>
        <w:t>(2)</w:t>
      </w:r>
    </w:p>
    <w:p w14:paraId="4BF9C7D5" w14:textId="77777777" w:rsidR="00593E82" w:rsidRPr="006F6CBD" w:rsidRDefault="00593E82" w:rsidP="00593E82">
      <w:pPr>
        <w:pStyle w:val="BodyText"/>
        <w:rPr>
          <w:sz w:val="20"/>
          <w:szCs w:val="20"/>
        </w:rPr>
      </w:pPr>
      <w:r w:rsidRPr="006F6CBD">
        <w:rPr>
          <w:sz w:val="20"/>
          <w:szCs w:val="20"/>
        </w:rPr>
        <w:t xml:space="preserve">This is a level that should be reachable in a stand-alone high-performance oscillator integrated in a CMOS process suitable for high integration level, and with a power consumption compatible with the power budget of many published PLLs. In a fractional-N PLL there is, however, additional high frequency noise from the delta-sigma modulator, and a more feasible expectation would then be about -125 </w:t>
      </w:r>
      <w:proofErr w:type="spellStart"/>
      <w:r w:rsidRPr="006F6CBD">
        <w:rPr>
          <w:sz w:val="20"/>
          <w:szCs w:val="20"/>
        </w:rPr>
        <w:t>dBc</w:t>
      </w:r>
      <w:proofErr w:type="spellEnd"/>
      <w:r w:rsidRPr="006F6CBD">
        <w:rPr>
          <w:sz w:val="20"/>
          <w:szCs w:val="20"/>
        </w:rPr>
        <w:t xml:space="preserve">/Hz at 10MHz offset from a 20GHz carrier. </w:t>
      </w:r>
    </w:p>
    <w:p w14:paraId="487416A9" w14:textId="77777777" w:rsidR="00593E82" w:rsidRPr="006F6CBD" w:rsidRDefault="00593E82" w:rsidP="00593E82">
      <w:pPr>
        <w:pStyle w:val="BodyText"/>
        <w:rPr>
          <w:sz w:val="20"/>
          <w:szCs w:val="20"/>
        </w:rPr>
      </w:pPr>
      <w:r w:rsidRPr="006F6CBD">
        <w:rPr>
          <w:sz w:val="20"/>
          <w:szCs w:val="20"/>
        </w:rPr>
        <w:t xml:space="preserve">Assuming a 20dB/decade slope would then give -105dBc/Hz at 1MHz offset, and if we assume a bandwidth of 1MHz and a flat phase noise below, we get the in-band phase noise level of -105 </w:t>
      </w:r>
      <w:proofErr w:type="spellStart"/>
      <w:r w:rsidRPr="006F6CBD">
        <w:rPr>
          <w:sz w:val="20"/>
          <w:szCs w:val="20"/>
        </w:rPr>
        <w:t>dBc</w:t>
      </w:r>
      <w:proofErr w:type="spellEnd"/>
      <w:r w:rsidRPr="006F6CBD">
        <w:rPr>
          <w:sz w:val="20"/>
          <w:szCs w:val="20"/>
        </w:rPr>
        <w:t xml:space="preserve">/Hz. The onset of the flicker noise region is difficult to estimate as it depends on the process and architecture. </w:t>
      </w:r>
    </w:p>
    <w:p w14:paraId="28963AE5" w14:textId="77777777" w:rsidR="00593E82" w:rsidRPr="006F6CBD" w:rsidRDefault="00593E82" w:rsidP="00593E82">
      <w:pPr>
        <w:pStyle w:val="BodyText"/>
        <w:rPr>
          <w:sz w:val="20"/>
          <w:szCs w:val="20"/>
        </w:rPr>
      </w:pPr>
      <w:r w:rsidRPr="006F6CBD">
        <w:rPr>
          <w:sz w:val="20"/>
          <w:szCs w:val="20"/>
        </w:rPr>
        <w:t xml:space="preserve">To gain a better understanding of what is achievable, especially in-band, a study of state-of-the-art publications is needed. The phase noise level at offset frequencies corresponding to out-of-band, in-band thermal, and in-band 1/f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w:t>
      </w:r>
    </w:p>
    <w:p w14:paraId="299F7BA8" w14:textId="66CBC913" w:rsidR="00F63950" w:rsidRPr="008B0FF9" w:rsidRDefault="009E62D9" w:rsidP="008B0FF9">
      <w:pPr>
        <w:pStyle w:val="Heading2"/>
      </w:pPr>
      <w:r w:rsidRPr="008B0FF9">
        <w:t>State-of-the-art PLLs</w:t>
      </w:r>
    </w:p>
    <w:p w14:paraId="7D5DF8A5" w14:textId="77777777" w:rsidR="00532260" w:rsidRPr="006F6CBD" w:rsidRDefault="00532260" w:rsidP="00532260">
      <w:pPr>
        <w:pStyle w:val="BodyText"/>
        <w:rPr>
          <w:sz w:val="20"/>
          <w:szCs w:val="20"/>
        </w:rPr>
      </w:pPr>
      <w:r w:rsidRPr="006F6CBD">
        <w:rPr>
          <w:sz w:val="20"/>
          <w:szCs w:val="20"/>
        </w:rPr>
        <w:t xml:space="preserve">To find state-of-the-art, published papers on fractional-N PLLs, published in leading IEEE conferences and journals since 2015 have been investigated. To support high level of integration circuits in CMOS technologies were selected, with a power consumption below 50mW. Since we want to establish a level for state-of-the-art phase noise performance, we want circuits with a focus on phase noise, and therefore choose papers with a jitter figure of merit equal to -230dB and below. The reference frequency should be less than 500MHz. For PLLs above 50GHz, however, also higher reference frequencies and integer-N architecture were allowed, to support a two-PLL cascade LO architecture. To put increased emphasis on absolute phase noise performance, power consumption of up to 100mW was allowed above 50GHz, and the jitter figure of merit was not used for selection. Since different transceiver frequency plans can be used, the PLL frequency range of interest was increased to include frequencies down to 5GHz. An extended frequency range also helps identifying performance trends with respect to frequency.  Papers with less than 10% frequency tuning range were excluded, to avoid circuits where the tuning range is very small to achieve the best possible phase noise, which would give the wrong picture of achievable phase noise in practice. </w:t>
      </w:r>
    </w:p>
    <w:p w14:paraId="1918BBF8" w14:textId="0F1D03FC" w:rsidR="00532260" w:rsidRPr="006F6CBD" w:rsidRDefault="00532260" w:rsidP="00532260">
      <w:pPr>
        <w:pStyle w:val="BodyText"/>
        <w:rPr>
          <w:sz w:val="20"/>
          <w:szCs w:val="20"/>
        </w:rPr>
      </w:pPr>
      <w:r w:rsidRPr="006F6CBD">
        <w:rPr>
          <w:sz w:val="20"/>
          <w:szCs w:val="20"/>
        </w:rPr>
        <w:t xml:space="preserve">Fulfilling the above criteria 17 papers were identified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w:t>
      </w:r>
      <w:r w:rsidRPr="00AB72FC">
        <w:rPr>
          <w:sz w:val="20"/>
          <w:szCs w:val="20"/>
        </w:rPr>
        <w:fldChar w:fldCharType="begin"/>
      </w:r>
      <w:r w:rsidRPr="006F6CBD">
        <w:rPr>
          <w:sz w:val="20"/>
          <w:szCs w:val="20"/>
        </w:rPr>
        <w:instrText xml:space="preserve"> REF _Ref35872068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[20]</w:t>
      </w:r>
      <w:r w:rsidRPr="00AB72FC">
        <w:rPr>
          <w:sz w:val="20"/>
          <w:szCs w:val="20"/>
        </w:rPr>
        <w:fldChar w:fldCharType="end"/>
      </w:r>
      <w:r w:rsidRPr="006F6CBD">
        <w:rPr>
          <w:sz w:val="20"/>
          <w:szCs w:val="20"/>
        </w:rPr>
        <w:t xml:space="preserve">, of which one is from Ericsson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 xml:space="preserve">. Observe that the PLL in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 xml:space="preserve"> operates from 15.5 to 20.1 GHz, giving us first-hand experience in designing PLLs for the frequency range of interest.</w:t>
      </w:r>
    </w:p>
    <w:p w14:paraId="64EFCD77" w14:textId="7781D5F4" w:rsidR="00532260" w:rsidRPr="006F6CBD" w:rsidRDefault="00532260" w:rsidP="00532260">
      <w:pPr>
        <w:pStyle w:val="BodyText"/>
        <w:rPr>
          <w:sz w:val="20"/>
          <w:szCs w:val="20"/>
        </w:rPr>
      </w:pPr>
      <w:r w:rsidRPr="006F6CBD">
        <w:rPr>
          <w:sz w:val="20"/>
          <w:szCs w:val="20"/>
        </w:rPr>
        <w:t xml:space="preserve">Below is a summary of the performance of the 17 PLLs. </w:t>
      </w:r>
    </w:p>
    <w:p w14:paraId="6EE2BE1E" w14:textId="77777777" w:rsidR="00894424" w:rsidRPr="006F6CBD" w:rsidRDefault="00894424" w:rsidP="00894424">
      <w:pPr>
        <w:pStyle w:val="BodyText"/>
        <w:rPr>
          <w:sz w:val="20"/>
          <w:szCs w:val="20"/>
        </w:rPr>
      </w:pPr>
      <w:r w:rsidRPr="006F6CBD">
        <w:rPr>
          <w:sz w:val="20"/>
          <w:szCs w:val="20"/>
        </w:rPr>
        <w:t xml:space="preserve">As can be seen in Figure 2 it is a clear trend that the power consumption increases with PLL output frequency.  </w:t>
      </w:r>
    </w:p>
    <w:p w14:paraId="48733D90" w14:textId="01B42941" w:rsidR="00201AC5" w:rsidRPr="00AB72FC" w:rsidRDefault="00FA36B9" w:rsidP="00201AC5">
      <w:pPr>
        <w:pStyle w:val="BodyText"/>
        <w:jc w:val="center"/>
        <w:rPr>
          <w:sz w:val="20"/>
          <w:szCs w:val="20"/>
        </w:rPr>
      </w:pPr>
      <w:r w:rsidRPr="0006779E">
        <w:rPr>
          <w:sz w:val="20"/>
          <w:szCs w:val="20"/>
        </w:rPr>
        <w:t xml:space="preserve"> </w:t>
      </w:r>
      <w:r w:rsidRPr="00FA36B9">
        <w:rPr>
          <w:noProof/>
          <w:sz w:val="20"/>
          <w:szCs w:val="20"/>
        </w:rPr>
        <w:drawing>
          <wp:inline distT="0" distB="0" distL="0" distR="0" wp14:anchorId="5B6CAC8F" wp14:editId="6C67430C">
            <wp:extent cx="3506400" cy="2628000"/>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080D97C1" w14:textId="77777777" w:rsidR="00201AC5" w:rsidRPr="006F6CBD" w:rsidRDefault="00201AC5" w:rsidP="00201AC5">
      <w:pPr>
        <w:pStyle w:val="BodyText"/>
        <w:jc w:val="center"/>
        <w:rPr>
          <w:sz w:val="20"/>
          <w:szCs w:val="20"/>
        </w:rPr>
      </w:pPr>
      <w:r w:rsidRPr="006F6CBD">
        <w:rPr>
          <w:sz w:val="20"/>
          <w:szCs w:val="20"/>
        </w:rPr>
        <w:t>Figure 2: Power consumption versus upper operating frequency</w:t>
      </w:r>
    </w:p>
    <w:p w14:paraId="01A5BCA4" w14:textId="77777777" w:rsidR="00894424" w:rsidRPr="006F6CBD" w:rsidRDefault="00894424" w:rsidP="00894424">
      <w:pPr>
        <w:pStyle w:val="BodyText"/>
        <w:rPr>
          <w:sz w:val="20"/>
          <w:szCs w:val="20"/>
        </w:rPr>
      </w:pPr>
      <w:r w:rsidRPr="006F6CBD">
        <w:rPr>
          <w:sz w:val="20"/>
          <w:szCs w:val="20"/>
        </w:rPr>
        <w:t xml:space="preserve">Figures 3 to 5 present phase noise at 100kHz, 1MHz and 10MHz offset, respectively, versus output frequency. In the figures are also curves shown with a slope of 20dB per decade, corresponding to equal phase noise performance. The phase noise performance is considered equal in a sense that comparing two signals, one at a first frequency f1 with a phase noise L1 </w:t>
      </w:r>
      <w:proofErr w:type="spellStart"/>
      <w:r w:rsidRPr="006F6CBD">
        <w:rPr>
          <w:sz w:val="20"/>
          <w:szCs w:val="20"/>
        </w:rPr>
        <w:t>dBc</w:t>
      </w:r>
      <w:proofErr w:type="spellEnd"/>
      <w:r w:rsidRPr="006F6CBD">
        <w:rPr>
          <w:sz w:val="20"/>
          <w:szCs w:val="20"/>
        </w:rPr>
        <w:t xml:space="preserve">/Hz, and one at an N times higher frequency N*f1 and a phase noise L1+20*log(N) </w:t>
      </w:r>
      <w:proofErr w:type="spellStart"/>
      <w:r w:rsidRPr="006F6CBD">
        <w:rPr>
          <w:sz w:val="20"/>
          <w:szCs w:val="20"/>
        </w:rPr>
        <w:t>dBc</w:t>
      </w:r>
      <w:proofErr w:type="spellEnd"/>
      <w:r w:rsidRPr="006F6CBD">
        <w:rPr>
          <w:sz w:val="20"/>
          <w:szCs w:val="20"/>
        </w:rPr>
        <w:t xml:space="preserve">/Hz, frequency division by N of the second signal will provide a signal with frequency f1 and phase noise L1 </w:t>
      </w:r>
      <w:proofErr w:type="spellStart"/>
      <w:r w:rsidRPr="006F6CBD">
        <w:rPr>
          <w:sz w:val="20"/>
          <w:szCs w:val="20"/>
        </w:rPr>
        <w:t>dBc</w:t>
      </w:r>
      <w:proofErr w:type="spellEnd"/>
      <w:r w:rsidRPr="006F6CBD">
        <w:rPr>
          <w:sz w:val="20"/>
          <w:szCs w:val="20"/>
        </w:rPr>
        <w:t xml:space="preserve">/Hz. Two signals on the curve can thus achieve the same phase noise performance when used in a transceiver receiving or transmitting a signal at a certain frequency. As can be seen the curves represent the frequency trend in the data-points satisfactory, and from this we draw the conclusion that the phase noise performance is close to frequency independent, which is achieved at the expense of a clear power consumption increase versus frequency. It should be noted, however, that there is a significant spread in the phase noise data.   </w:t>
      </w:r>
    </w:p>
    <w:p w14:paraId="0C8383CF" w14:textId="364A5E16" w:rsidR="00201AC5" w:rsidRPr="00AB72FC" w:rsidRDefault="00F11E65" w:rsidP="00201AC5">
      <w:pPr>
        <w:pStyle w:val="BodyText"/>
        <w:jc w:val="center"/>
        <w:rPr>
          <w:sz w:val="20"/>
          <w:szCs w:val="20"/>
        </w:rPr>
      </w:pPr>
      <w:r w:rsidRPr="0006779E">
        <w:rPr>
          <w:sz w:val="20"/>
          <w:szCs w:val="20"/>
        </w:rPr>
        <w:t xml:space="preserve"> </w:t>
      </w:r>
      <w:r w:rsidRPr="00F11E65">
        <w:rPr>
          <w:noProof/>
          <w:sz w:val="20"/>
          <w:szCs w:val="20"/>
        </w:rPr>
        <w:drawing>
          <wp:inline distT="0" distB="0" distL="0" distR="0" wp14:anchorId="29E02052" wp14:editId="72756D94">
            <wp:extent cx="3506400" cy="2628000"/>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2C64549F" w14:textId="77777777" w:rsidR="00201AC5" w:rsidRPr="006F6CBD" w:rsidRDefault="00201AC5" w:rsidP="00201AC5">
      <w:pPr>
        <w:pStyle w:val="BodyText"/>
        <w:jc w:val="center"/>
        <w:rPr>
          <w:sz w:val="20"/>
          <w:szCs w:val="20"/>
        </w:rPr>
      </w:pPr>
      <w:r w:rsidRPr="006F6CBD">
        <w:rPr>
          <w:sz w:val="20"/>
          <w:szCs w:val="20"/>
        </w:rPr>
        <w:t>Figure 3: Phase noise at 100kHz offset versus upper operating frequency</w:t>
      </w:r>
    </w:p>
    <w:p w14:paraId="00A4217E" w14:textId="6FF0148D" w:rsidR="00201AC5" w:rsidRPr="00AB72FC" w:rsidRDefault="00F11E65" w:rsidP="00201AC5">
      <w:pPr>
        <w:pStyle w:val="BodyText"/>
        <w:jc w:val="center"/>
        <w:rPr>
          <w:sz w:val="20"/>
          <w:szCs w:val="20"/>
        </w:rPr>
      </w:pPr>
      <w:r w:rsidRPr="0006779E">
        <w:rPr>
          <w:sz w:val="20"/>
          <w:szCs w:val="20"/>
        </w:rPr>
        <w:t xml:space="preserve"> </w:t>
      </w:r>
      <w:r w:rsidRPr="00F11E65">
        <w:rPr>
          <w:noProof/>
          <w:sz w:val="20"/>
          <w:szCs w:val="20"/>
        </w:rPr>
        <w:drawing>
          <wp:inline distT="0" distB="0" distL="0" distR="0" wp14:anchorId="5498BDA6" wp14:editId="18D83FA9">
            <wp:extent cx="3506400" cy="2628000"/>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33A59F5D" w14:textId="359ADFDE" w:rsidR="00201AC5" w:rsidRPr="006F6CBD" w:rsidRDefault="00201AC5" w:rsidP="00201AC5">
      <w:pPr>
        <w:pStyle w:val="BodyText"/>
        <w:jc w:val="center"/>
        <w:rPr>
          <w:sz w:val="20"/>
          <w:szCs w:val="20"/>
        </w:rPr>
      </w:pPr>
      <w:r w:rsidRPr="006F6CBD">
        <w:rPr>
          <w:sz w:val="20"/>
          <w:szCs w:val="20"/>
        </w:rPr>
        <w:t xml:space="preserve">Figure 4: </w:t>
      </w:r>
      <w:bookmarkStart w:id="3" w:name="_Hlk3898261"/>
      <w:r w:rsidRPr="006F6CBD">
        <w:rPr>
          <w:sz w:val="20"/>
          <w:szCs w:val="20"/>
        </w:rPr>
        <w:t>Phase noise at 1MHz offset versus upper operating frequency</w:t>
      </w:r>
      <w:bookmarkEnd w:id="3"/>
    </w:p>
    <w:p w14:paraId="73DF7C4A" w14:textId="5457EA01" w:rsidR="00201AC5" w:rsidRPr="00AB72FC" w:rsidRDefault="00F11E65" w:rsidP="00201AC5">
      <w:pPr>
        <w:pStyle w:val="BodyText"/>
        <w:jc w:val="center"/>
        <w:rPr>
          <w:sz w:val="20"/>
          <w:szCs w:val="20"/>
        </w:rPr>
      </w:pPr>
      <w:r w:rsidRPr="0006779E">
        <w:rPr>
          <w:sz w:val="20"/>
          <w:szCs w:val="20"/>
        </w:rPr>
        <w:t xml:space="preserve"> </w:t>
      </w:r>
      <w:r w:rsidRPr="00F11E65">
        <w:rPr>
          <w:noProof/>
          <w:sz w:val="20"/>
          <w:szCs w:val="20"/>
        </w:rPr>
        <w:drawing>
          <wp:inline distT="0" distB="0" distL="0" distR="0" wp14:anchorId="098BAA52" wp14:editId="6A8F3298">
            <wp:extent cx="3506400" cy="2628000"/>
            <wp:effectExtent l="0" t="0" r="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5FB00F7D" w14:textId="77777777" w:rsidR="00201AC5" w:rsidRPr="006F6CBD" w:rsidRDefault="00201AC5" w:rsidP="00201AC5">
      <w:pPr>
        <w:pStyle w:val="BodyText"/>
        <w:jc w:val="center"/>
        <w:rPr>
          <w:sz w:val="20"/>
          <w:szCs w:val="20"/>
        </w:rPr>
      </w:pPr>
      <w:r w:rsidRPr="006F6CBD">
        <w:rPr>
          <w:sz w:val="20"/>
          <w:szCs w:val="20"/>
        </w:rPr>
        <w:t>Figure 5: Phase noise at 10MHz offset versus upper operating frequency</w:t>
      </w:r>
    </w:p>
    <w:p w14:paraId="1D04B73E" w14:textId="70C40249" w:rsidR="00F63950" w:rsidRPr="008B0FF9" w:rsidRDefault="00A67145" w:rsidP="00F63950">
      <w:pPr>
        <w:pStyle w:val="Heading2"/>
      </w:pPr>
      <w:r w:rsidRPr="008B0FF9">
        <w:t>State-of-the-art crystal oscillators</w:t>
      </w:r>
    </w:p>
    <w:p w14:paraId="29E2501A" w14:textId="03C8D419" w:rsidR="00B242DA" w:rsidRDefault="00B242DA" w:rsidP="00B242DA">
      <w:pPr>
        <w:pStyle w:val="BodyText"/>
        <w:rPr>
          <w:sz w:val="20"/>
          <w:szCs w:val="20"/>
        </w:rPr>
      </w:pPr>
      <w:r w:rsidRPr="006F6CBD">
        <w:rPr>
          <w:sz w:val="20"/>
          <w:szCs w:val="20"/>
        </w:rPr>
        <w:t xml:space="preserve">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40MHz. There are not as many publications on crystal oscillator circuits as on PLLs, but the three papers  </w:t>
      </w:r>
      <w:r w:rsidRPr="00AB72FC">
        <w:rPr>
          <w:sz w:val="20"/>
          <w:szCs w:val="20"/>
        </w:rPr>
        <w:fldChar w:fldCharType="begin"/>
      </w:r>
      <w:r w:rsidRPr="006F6CBD">
        <w:rPr>
          <w:sz w:val="20"/>
          <w:szCs w:val="20"/>
        </w:rPr>
        <w:instrText xml:space="preserve"> REF _Ref4584328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[21]</w:t>
      </w:r>
      <w:r w:rsidRPr="00AB72FC">
        <w:rPr>
          <w:sz w:val="20"/>
          <w:szCs w:val="20"/>
        </w:rPr>
        <w:fldChar w:fldCharType="end"/>
      </w:r>
      <w:r w:rsidRPr="006F6CBD">
        <w:rPr>
          <w:sz w:val="20"/>
          <w:szCs w:val="20"/>
        </w:rPr>
        <w:t>-</w:t>
      </w:r>
      <w:r w:rsidRPr="00AB72FC">
        <w:rPr>
          <w:sz w:val="20"/>
          <w:szCs w:val="20"/>
        </w:rPr>
        <w:fldChar w:fldCharType="begin"/>
      </w:r>
      <w:r w:rsidRPr="006F6CBD">
        <w:rPr>
          <w:sz w:val="20"/>
          <w:szCs w:val="20"/>
        </w:rPr>
        <w:instrText xml:space="preserve"> REF _Ref4584332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[23]</w:t>
      </w:r>
      <w:r w:rsidRPr="00AB72FC">
        <w:rPr>
          <w:sz w:val="20"/>
          <w:szCs w:val="20"/>
        </w:rPr>
        <w:fldChar w:fldCharType="end"/>
      </w:r>
      <w:r w:rsidRPr="006F6CBD">
        <w:rPr>
          <w:sz w:val="20"/>
          <w:szCs w:val="20"/>
        </w:rPr>
        <w:t xml:space="preserve"> from recent years in IEEE Journal of Solid-State Circuits can be used to represent state-of-the-art in CMOS low power crystal oscillators at about 40MHz. To span the design space, also the 491.25 MHz crystal oscillator of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 xml:space="preserve"> is included in the table below summarizing the crystal oscillator performance:</w:t>
      </w:r>
    </w:p>
    <w:p w14:paraId="4A7D72BD" w14:textId="77777777" w:rsidR="00F50AC7" w:rsidRPr="006F6CBD" w:rsidRDefault="00F50AC7" w:rsidP="00B242DA">
      <w:pPr>
        <w:pStyle w:val="BodyText"/>
        <w:rPr>
          <w:sz w:val="20"/>
          <w:szCs w:val="20"/>
        </w:rPr>
      </w:pPr>
    </w:p>
    <w:tbl>
      <w:tblPr>
        <w:tblStyle w:val="TableGrid"/>
        <w:tblW w:w="0" w:type="auto"/>
        <w:tblInd w:w="625" w:type="dxa"/>
        <w:tblLook w:val="04A0" w:firstRow="1" w:lastRow="0" w:firstColumn="1" w:lastColumn="0" w:noHBand="0" w:noVBand="1"/>
      </w:tblPr>
      <w:tblGrid>
        <w:gridCol w:w="3330"/>
        <w:gridCol w:w="1257"/>
        <w:gridCol w:w="1257"/>
        <w:gridCol w:w="1257"/>
        <w:gridCol w:w="1258"/>
      </w:tblGrid>
      <w:tr w:rsidR="00B242DA" w:rsidRPr="00AB72FC" w14:paraId="1E682C94" w14:textId="77777777" w:rsidTr="001C0B94">
        <w:tc>
          <w:tcPr>
            <w:tcW w:w="3330" w:type="dxa"/>
            <w:vAlign w:val="center"/>
          </w:tcPr>
          <w:p w14:paraId="6A27BC07" w14:textId="77777777" w:rsidR="00B242DA" w:rsidRPr="006F6CBD" w:rsidRDefault="00B242DA" w:rsidP="001C0B94">
            <w:pPr>
              <w:pStyle w:val="BodyText"/>
              <w:spacing w:before="20" w:after="20"/>
              <w:jc w:val="center"/>
              <w:rPr>
                <w:rFonts w:cs="Arial"/>
                <w:sz w:val="20"/>
                <w:szCs w:val="20"/>
              </w:rPr>
            </w:pPr>
          </w:p>
        </w:tc>
        <w:tc>
          <w:tcPr>
            <w:tcW w:w="1257" w:type="dxa"/>
            <w:vAlign w:val="center"/>
          </w:tcPr>
          <w:p w14:paraId="1165366E" w14:textId="3A6422BF" w:rsidR="00B242DA" w:rsidRPr="00AB72FC" w:rsidRDefault="00B242DA" w:rsidP="001C0B94">
            <w:pPr>
              <w:pStyle w:val="BodyText"/>
              <w:spacing w:before="20" w:after="20"/>
              <w:jc w:val="center"/>
              <w:rPr>
                <w:rFonts w:cs="Arial"/>
                <w:sz w:val="20"/>
                <w:szCs w:val="20"/>
              </w:rPr>
            </w:pPr>
            <w:r w:rsidRPr="00AB72FC">
              <w:rPr>
                <w:rFonts w:cs="Arial"/>
                <w:sz w:val="20"/>
                <w:szCs w:val="20"/>
              </w:rPr>
              <w:fldChar w:fldCharType="begin"/>
            </w:r>
            <w:r w:rsidRPr="00AB72FC">
              <w:rPr>
                <w:rFonts w:cs="Arial"/>
                <w:sz w:val="20"/>
                <w:szCs w:val="20"/>
              </w:rPr>
              <w:instrText xml:space="preserve"> REF _Ref3993506 \r \h </w:instrText>
            </w:r>
            <w:r w:rsidR="00F45327" w:rsidRPr="00AB72FC">
              <w:rPr>
                <w:rFonts w:cs="Arial"/>
                <w:sz w:val="20"/>
                <w:szCs w:val="20"/>
              </w:rPr>
              <w:instrText xml:space="preserve"> \* MERGEFORMAT </w:instrText>
            </w:r>
            <w:r w:rsidRPr="00AB72FC">
              <w:rPr>
                <w:rFonts w:cs="Arial"/>
                <w:sz w:val="20"/>
                <w:szCs w:val="20"/>
              </w:rPr>
            </w:r>
            <w:r w:rsidRPr="00AB72FC">
              <w:rPr>
                <w:rFonts w:cs="Arial"/>
                <w:sz w:val="20"/>
                <w:szCs w:val="20"/>
              </w:rPr>
              <w:fldChar w:fldCharType="separate"/>
            </w:r>
            <w:r w:rsidR="001F5487" w:rsidRPr="00AB72FC">
              <w:rPr>
                <w:rFonts w:cs="Arial"/>
                <w:sz w:val="20"/>
                <w:szCs w:val="20"/>
              </w:rPr>
              <w:t>[4]</w:t>
            </w:r>
            <w:r w:rsidRPr="00AB72FC">
              <w:rPr>
                <w:rFonts w:cs="Arial"/>
                <w:sz w:val="20"/>
                <w:szCs w:val="20"/>
              </w:rPr>
              <w:fldChar w:fldCharType="end"/>
            </w:r>
          </w:p>
        </w:tc>
        <w:tc>
          <w:tcPr>
            <w:tcW w:w="1257" w:type="dxa"/>
            <w:vAlign w:val="center"/>
          </w:tcPr>
          <w:p w14:paraId="72E5E449" w14:textId="43AA3731" w:rsidR="00B242DA" w:rsidRPr="00AB72FC" w:rsidRDefault="00B242DA" w:rsidP="001C0B94">
            <w:pPr>
              <w:pStyle w:val="BodyText"/>
              <w:spacing w:before="20" w:after="20"/>
              <w:jc w:val="center"/>
              <w:rPr>
                <w:rFonts w:cs="Arial"/>
                <w:sz w:val="20"/>
                <w:szCs w:val="20"/>
              </w:rPr>
            </w:pPr>
            <w:r w:rsidRPr="00AB72FC">
              <w:rPr>
                <w:rFonts w:cs="Arial"/>
                <w:sz w:val="20"/>
                <w:szCs w:val="20"/>
              </w:rPr>
              <w:fldChar w:fldCharType="begin"/>
            </w:r>
            <w:r w:rsidRPr="00AB72FC">
              <w:rPr>
                <w:rFonts w:cs="Arial"/>
                <w:sz w:val="20"/>
                <w:szCs w:val="20"/>
              </w:rPr>
              <w:instrText xml:space="preserve"> REF _Ref4584328 \r \h </w:instrText>
            </w:r>
            <w:r w:rsidR="00F45327" w:rsidRPr="00AB72FC">
              <w:rPr>
                <w:rFonts w:cs="Arial"/>
                <w:sz w:val="20"/>
                <w:szCs w:val="20"/>
              </w:rPr>
              <w:instrText xml:space="preserve"> \* MERGEFORMAT </w:instrText>
            </w:r>
            <w:r w:rsidRPr="00AB72FC">
              <w:rPr>
                <w:rFonts w:cs="Arial"/>
                <w:sz w:val="20"/>
                <w:szCs w:val="20"/>
              </w:rPr>
            </w:r>
            <w:r w:rsidRPr="00AB72FC">
              <w:rPr>
                <w:rFonts w:cs="Arial"/>
                <w:sz w:val="20"/>
                <w:szCs w:val="20"/>
              </w:rPr>
              <w:fldChar w:fldCharType="separate"/>
            </w:r>
            <w:r w:rsidR="001F5487" w:rsidRPr="00AB72FC">
              <w:rPr>
                <w:rFonts w:cs="Arial"/>
                <w:sz w:val="20"/>
                <w:szCs w:val="20"/>
              </w:rPr>
              <w:t>[21]</w:t>
            </w:r>
            <w:r w:rsidRPr="00AB72FC">
              <w:rPr>
                <w:rFonts w:cs="Arial"/>
                <w:sz w:val="20"/>
                <w:szCs w:val="20"/>
              </w:rPr>
              <w:fldChar w:fldCharType="end"/>
            </w:r>
          </w:p>
        </w:tc>
        <w:tc>
          <w:tcPr>
            <w:tcW w:w="1257" w:type="dxa"/>
            <w:vAlign w:val="center"/>
          </w:tcPr>
          <w:p w14:paraId="7873CBE9" w14:textId="45ED16A5" w:rsidR="00B242DA" w:rsidRPr="00AB72FC" w:rsidRDefault="00B242DA" w:rsidP="001C0B94">
            <w:pPr>
              <w:pStyle w:val="BodyText"/>
              <w:spacing w:before="20" w:after="20"/>
              <w:jc w:val="center"/>
              <w:rPr>
                <w:rFonts w:cs="Arial"/>
                <w:sz w:val="20"/>
                <w:szCs w:val="20"/>
              </w:rPr>
            </w:pPr>
            <w:r w:rsidRPr="00AB72FC">
              <w:rPr>
                <w:rFonts w:cs="Arial"/>
                <w:sz w:val="20"/>
                <w:szCs w:val="20"/>
              </w:rPr>
              <w:fldChar w:fldCharType="begin"/>
            </w:r>
            <w:r w:rsidRPr="00AB72FC">
              <w:rPr>
                <w:rFonts w:cs="Arial"/>
                <w:sz w:val="20"/>
                <w:szCs w:val="20"/>
              </w:rPr>
              <w:instrText xml:space="preserve"> REF _Ref4584712 \r \h </w:instrText>
            </w:r>
            <w:r w:rsidR="00F45327" w:rsidRPr="00AB72FC">
              <w:rPr>
                <w:rFonts w:cs="Arial"/>
                <w:sz w:val="20"/>
                <w:szCs w:val="20"/>
              </w:rPr>
              <w:instrText xml:space="preserve"> \* MERGEFORMAT </w:instrText>
            </w:r>
            <w:r w:rsidRPr="00AB72FC">
              <w:rPr>
                <w:rFonts w:cs="Arial"/>
                <w:sz w:val="20"/>
                <w:szCs w:val="20"/>
              </w:rPr>
            </w:r>
            <w:r w:rsidRPr="00AB72FC">
              <w:rPr>
                <w:rFonts w:cs="Arial"/>
                <w:sz w:val="20"/>
                <w:szCs w:val="20"/>
              </w:rPr>
              <w:fldChar w:fldCharType="separate"/>
            </w:r>
            <w:r w:rsidR="001F5487" w:rsidRPr="00AB72FC">
              <w:rPr>
                <w:rFonts w:cs="Arial"/>
                <w:sz w:val="20"/>
                <w:szCs w:val="20"/>
              </w:rPr>
              <w:t>[22]</w:t>
            </w:r>
            <w:r w:rsidRPr="00AB72FC">
              <w:rPr>
                <w:rFonts w:cs="Arial"/>
                <w:sz w:val="20"/>
                <w:szCs w:val="20"/>
              </w:rPr>
              <w:fldChar w:fldCharType="end"/>
            </w:r>
          </w:p>
        </w:tc>
        <w:tc>
          <w:tcPr>
            <w:tcW w:w="1258" w:type="dxa"/>
            <w:vAlign w:val="center"/>
          </w:tcPr>
          <w:p w14:paraId="0D62B28B" w14:textId="670FEB6E" w:rsidR="00B242DA" w:rsidRPr="00AB72FC" w:rsidRDefault="00B242DA" w:rsidP="001C0B94">
            <w:pPr>
              <w:pStyle w:val="BodyText"/>
              <w:spacing w:before="20" w:after="20"/>
              <w:jc w:val="center"/>
              <w:rPr>
                <w:rFonts w:cs="Arial"/>
                <w:sz w:val="20"/>
                <w:szCs w:val="20"/>
              </w:rPr>
            </w:pPr>
            <w:r w:rsidRPr="00AB72FC">
              <w:rPr>
                <w:rFonts w:cs="Arial"/>
                <w:sz w:val="20"/>
                <w:szCs w:val="20"/>
              </w:rPr>
              <w:fldChar w:fldCharType="begin"/>
            </w:r>
            <w:r w:rsidRPr="00AB72FC">
              <w:rPr>
                <w:rFonts w:cs="Arial"/>
                <w:sz w:val="20"/>
                <w:szCs w:val="20"/>
              </w:rPr>
              <w:instrText xml:space="preserve"> REF _Ref4584332 \r \h </w:instrText>
            </w:r>
            <w:r w:rsidR="00F45327" w:rsidRPr="00AB72FC">
              <w:rPr>
                <w:rFonts w:cs="Arial"/>
                <w:sz w:val="20"/>
                <w:szCs w:val="20"/>
              </w:rPr>
              <w:instrText xml:space="preserve"> \* MERGEFORMAT </w:instrText>
            </w:r>
            <w:r w:rsidRPr="00AB72FC">
              <w:rPr>
                <w:rFonts w:cs="Arial"/>
                <w:sz w:val="20"/>
                <w:szCs w:val="20"/>
              </w:rPr>
            </w:r>
            <w:r w:rsidRPr="00AB72FC">
              <w:rPr>
                <w:rFonts w:cs="Arial"/>
                <w:sz w:val="20"/>
                <w:szCs w:val="20"/>
              </w:rPr>
              <w:fldChar w:fldCharType="separate"/>
            </w:r>
            <w:r w:rsidR="001F5487" w:rsidRPr="00AB72FC">
              <w:rPr>
                <w:rFonts w:cs="Arial"/>
                <w:sz w:val="20"/>
                <w:szCs w:val="20"/>
              </w:rPr>
              <w:t>[23]</w:t>
            </w:r>
            <w:r w:rsidRPr="00AB72FC">
              <w:rPr>
                <w:rFonts w:cs="Arial"/>
                <w:sz w:val="20"/>
                <w:szCs w:val="20"/>
              </w:rPr>
              <w:fldChar w:fldCharType="end"/>
            </w:r>
          </w:p>
        </w:tc>
      </w:tr>
      <w:tr w:rsidR="00B242DA" w:rsidRPr="00AB72FC" w14:paraId="11212E72" w14:textId="77777777" w:rsidTr="001C0B94">
        <w:tc>
          <w:tcPr>
            <w:tcW w:w="3330" w:type="dxa"/>
            <w:vAlign w:val="center"/>
          </w:tcPr>
          <w:p w14:paraId="1D82F871"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Frequency (MHz)</w:t>
            </w:r>
          </w:p>
        </w:tc>
        <w:tc>
          <w:tcPr>
            <w:tcW w:w="1257" w:type="dxa"/>
            <w:vAlign w:val="center"/>
          </w:tcPr>
          <w:p w14:paraId="4481D640"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491.25</w:t>
            </w:r>
          </w:p>
        </w:tc>
        <w:tc>
          <w:tcPr>
            <w:tcW w:w="1257" w:type="dxa"/>
            <w:vAlign w:val="center"/>
          </w:tcPr>
          <w:p w14:paraId="44052EDD"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39.25</w:t>
            </w:r>
          </w:p>
        </w:tc>
        <w:tc>
          <w:tcPr>
            <w:tcW w:w="1257" w:type="dxa"/>
            <w:vAlign w:val="center"/>
          </w:tcPr>
          <w:p w14:paraId="15E3B76B"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48</w:t>
            </w:r>
          </w:p>
        </w:tc>
        <w:tc>
          <w:tcPr>
            <w:tcW w:w="1258" w:type="dxa"/>
            <w:vAlign w:val="center"/>
          </w:tcPr>
          <w:p w14:paraId="5C004342"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39.25</w:t>
            </w:r>
          </w:p>
        </w:tc>
      </w:tr>
      <w:tr w:rsidR="00B242DA" w:rsidRPr="00AB72FC" w14:paraId="0345957C" w14:textId="77777777" w:rsidTr="001C0B94">
        <w:tc>
          <w:tcPr>
            <w:tcW w:w="3330" w:type="dxa"/>
            <w:vAlign w:val="center"/>
          </w:tcPr>
          <w:p w14:paraId="40FF7B5E"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Core power (uW)</w:t>
            </w:r>
          </w:p>
        </w:tc>
        <w:tc>
          <w:tcPr>
            <w:tcW w:w="1257" w:type="dxa"/>
            <w:vAlign w:val="center"/>
          </w:tcPr>
          <w:p w14:paraId="242CA895"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840</w:t>
            </w:r>
          </w:p>
        </w:tc>
        <w:tc>
          <w:tcPr>
            <w:tcW w:w="1257" w:type="dxa"/>
            <w:vAlign w:val="center"/>
          </w:tcPr>
          <w:p w14:paraId="604C110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181</w:t>
            </w:r>
          </w:p>
        </w:tc>
        <w:tc>
          <w:tcPr>
            <w:tcW w:w="1257" w:type="dxa"/>
            <w:vAlign w:val="center"/>
          </w:tcPr>
          <w:p w14:paraId="61361C86"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1500</w:t>
            </w:r>
          </w:p>
        </w:tc>
        <w:tc>
          <w:tcPr>
            <w:tcW w:w="1258" w:type="dxa"/>
            <w:vAlign w:val="center"/>
          </w:tcPr>
          <w:p w14:paraId="73F1187E"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19</w:t>
            </w:r>
          </w:p>
        </w:tc>
      </w:tr>
      <w:tr w:rsidR="00B242DA" w:rsidRPr="00AB72FC" w14:paraId="25A999B3" w14:textId="77777777" w:rsidTr="001C0B94">
        <w:tc>
          <w:tcPr>
            <w:tcW w:w="3330" w:type="dxa"/>
            <w:vAlign w:val="center"/>
          </w:tcPr>
          <w:p w14:paraId="1F846554"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Process (nm)</w:t>
            </w:r>
          </w:p>
        </w:tc>
        <w:tc>
          <w:tcPr>
            <w:tcW w:w="1257" w:type="dxa"/>
            <w:vAlign w:val="center"/>
          </w:tcPr>
          <w:p w14:paraId="35301299"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28</w:t>
            </w:r>
          </w:p>
        </w:tc>
        <w:tc>
          <w:tcPr>
            <w:tcW w:w="1257" w:type="dxa"/>
            <w:vAlign w:val="center"/>
          </w:tcPr>
          <w:p w14:paraId="1046423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180</w:t>
            </w:r>
          </w:p>
        </w:tc>
        <w:tc>
          <w:tcPr>
            <w:tcW w:w="1257" w:type="dxa"/>
            <w:vAlign w:val="center"/>
          </w:tcPr>
          <w:p w14:paraId="7266E828"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28</w:t>
            </w:r>
          </w:p>
        </w:tc>
        <w:tc>
          <w:tcPr>
            <w:tcW w:w="1258" w:type="dxa"/>
            <w:vAlign w:val="center"/>
          </w:tcPr>
          <w:p w14:paraId="70E53EDD"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65</w:t>
            </w:r>
          </w:p>
        </w:tc>
      </w:tr>
      <w:tr w:rsidR="00B242DA" w:rsidRPr="00AB72FC" w14:paraId="534D7599" w14:textId="77777777" w:rsidTr="001C0B94">
        <w:tc>
          <w:tcPr>
            <w:tcW w:w="3330" w:type="dxa"/>
            <w:vAlign w:val="center"/>
          </w:tcPr>
          <w:p w14:paraId="767A33C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PN @ 1kHz (dBc/Hz)</w:t>
            </w:r>
          </w:p>
        </w:tc>
        <w:tc>
          <w:tcPr>
            <w:tcW w:w="1257" w:type="dxa"/>
            <w:vAlign w:val="center"/>
          </w:tcPr>
          <w:p w14:paraId="49214BA2"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-107</w:t>
            </w:r>
          </w:p>
        </w:tc>
        <w:tc>
          <w:tcPr>
            <w:tcW w:w="1257" w:type="dxa"/>
            <w:vAlign w:val="center"/>
          </w:tcPr>
          <w:p w14:paraId="1D5F66E3"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-147</w:t>
            </w:r>
          </w:p>
        </w:tc>
        <w:tc>
          <w:tcPr>
            <w:tcW w:w="1257" w:type="dxa"/>
            <w:vAlign w:val="center"/>
          </w:tcPr>
          <w:p w14:paraId="6FFACE8E"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-114</w:t>
            </w:r>
          </w:p>
        </w:tc>
        <w:tc>
          <w:tcPr>
            <w:tcW w:w="1258" w:type="dxa"/>
            <w:vAlign w:val="center"/>
          </w:tcPr>
          <w:p w14:paraId="03D3115B"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-139</w:t>
            </w:r>
          </w:p>
        </w:tc>
      </w:tr>
      <w:tr w:rsidR="00B242DA" w:rsidRPr="00AB72FC" w14:paraId="5E6073C4" w14:textId="77777777" w:rsidTr="001C0B94">
        <w:tc>
          <w:tcPr>
            <w:tcW w:w="3330" w:type="dxa"/>
            <w:vAlign w:val="center"/>
          </w:tcPr>
          <w:p w14:paraId="5DA5487F"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PN @ 10 kHz (dBc/Hz)</w:t>
            </w:r>
          </w:p>
        </w:tc>
        <w:tc>
          <w:tcPr>
            <w:tcW w:w="1257" w:type="dxa"/>
            <w:vAlign w:val="center"/>
          </w:tcPr>
          <w:p w14:paraId="28DB08C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-130</w:t>
            </w:r>
          </w:p>
        </w:tc>
        <w:tc>
          <w:tcPr>
            <w:tcW w:w="1257" w:type="dxa"/>
            <w:vAlign w:val="center"/>
          </w:tcPr>
          <w:p w14:paraId="75EC8F8F"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-161</w:t>
            </w:r>
          </w:p>
        </w:tc>
        <w:tc>
          <w:tcPr>
            <w:tcW w:w="1257" w:type="dxa"/>
            <w:vAlign w:val="center"/>
          </w:tcPr>
          <w:p w14:paraId="0F4C55EA"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-148</w:t>
            </w:r>
          </w:p>
        </w:tc>
        <w:tc>
          <w:tcPr>
            <w:tcW w:w="1258" w:type="dxa"/>
            <w:vAlign w:val="center"/>
          </w:tcPr>
          <w:p w14:paraId="7E88BA4F"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-153</w:t>
            </w:r>
          </w:p>
        </w:tc>
      </w:tr>
      <w:tr w:rsidR="00B242DA" w:rsidRPr="00AB72FC" w14:paraId="033CCD48" w14:textId="77777777" w:rsidTr="001C0B94">
        <w:tc>
          <w:tcPr>
            <w:tcW w:w="3330" w:type="dxa"/>
            <w:vAlign w:val="center"/>
          </w:tcPr>
          <w:p w14:paraId="354604D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PN @100 kHz (dBc/Hz)</w:t>
            </w:r>
          </w:p>
        </w:tc>
        <w:tc>
          <w:tcPr>
            <w:tcW w:w="1257" w:type="dxa"/>
            <w:vAlign w:val="center"/>
          </w:tcPr>
          <w:p w14:paraId="5A346F64"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-140</w:t>
            </w:r>
          </w:p>
        </w:tc>
        <w:tc>
          <w:tcPr>
            <w:tcW w:w="1257" w:type="dxa"/>
            <w:vAlign w:val="center"/>
          </w:tcPr>
          <w:p w14:paraId="28A22D84"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-172</w:t>
            </w:r>
          </w:p>
        </w:tc>
        <w:tc>
          <w:tcPr>
            <w:tcW w:w="1257" w:type="dxa"/>
            <w:vAlign w:val="center"/>
          </w:tcPr>
          <w:p w14:paraId="70B8E0CA"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-156</w:t>
            </w:r>
          </w:p>
        </w:tc>
        <w:tc>
          <w:tcPr>
            <w:tcW w:w="1258" w:type="dxa"/>
            <w:vAlign w:val="center"/>
          </w:tcPr>
          <w:p w14:paraId="7F949C4A"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-153</w:t>
            </w:r>
          </w:p>
        </w:tc>
      </w:tr>
      <w:tr w:rsidR="00B242DA" w:rsidRPr="00AB72FC" w14:paraId="5DA27B8E" w14:textId="77777777" w:rsidTr="001C0B94">
        <w:tc>
          <w:tcPr>
            <w:tcW w:w="3330" w:type="dxa"/>
            <w:vAlign w:val="center"/>
          </w:tcPr>
          <w:p w14:paraId="4E9BE326"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PN @ 1MHz (dBc/Hz)</w:t>
            </w:r>
          </w:p>
        </w:tc>
        <w:tc>
          <w:tcPr>
            <w:tcW w:w="1257" w:type="dxa"/>
            <w:vAlign w:val="center"/>
          </w:tcPr>
          <w:p w14:paraId="4D661826"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-148</w:t>
            </w:r>
          </w:p>
        </w:tc>
        <w:tc>
          <w:tcPr>
            <w:tcW w:w="1257" w:type="dxa"/>
            <w:vAlign w:val="center"/>
          </w:tcPr>
          <w:p w14:paraId="60B9577F"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-175</w:t>
            </w:r>
          </w:p>
        </w:tc>
        <w:tc>
          <w:tcPr>
            <w:tcW w:w="1257" w:type="dxa"/>
            <w:vAlign w:val="center"/>
          </w:tcPr>
          <w:p w14:paraId="415EA058"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-158</w:t>
            </w:r>
          </w:p>
        </w:tc>
        <w:tc>
          <w:tcPr>
            <w:tcW w:w="1258" w:type="dxa"/>
            <w:vAlign w:val="center"/>
          </w:tcPr>
          <w:p w14:paraId="663A1773"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-153</w:t>
            </w:r>
          </w:p>
        </w:tc>
      </w:tr>
      <w:tr w:rsidR="00B242DA" w:rsidRPr="00AB72FC" w14:paraId="681BFE39" w14:textId="77777777" w:rsidTr="001C0B94">
        <w:tc>
          <w:tcPr>
            <w:tcW w:w="3330" w:type="dxa"/>
            <w:vAlign w:val="center"/>
          </w:tcPr>
          <w:p w14:paraId="3D6ADC30"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20GHz PN @ 1kHz (dBc/Hz)</w:t>
            </w:r>
          </w:p>
        </w:tc>
        <w:tc>
          <w:tcPr>
            <w:tcW w:w="1257" w:type="dxa"/>
            <w:vAlign w:val="center"/>
          </w:tcPr>
          <w:p w14:paraId="478E02F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-75</w:t>
            </w:r>
          </w:p>
        </w:tc>
        <w:tc>
          <w:tcPr>
            <w:tcW w:w="1257" w:type="dxa"/>
            <w:vAlign w:val="center"/>
          </w:tcPr>
          <w:p w14:paraId="2E149C4B"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-93</w:t>
            </w:r>
          </w:p>
        </w:tc>
        <w:tc>
          <w:tcPr>
            <w:tcW w:w="1257" w:type="dxa"/>
            <w:vAlign w:val="center"/>
          </w:tcPr>
          <w:p w14:paraId="67BCA590"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-62</w:t>
            </w:r>
          </w:p>
        </w:tc>
        <w:tc>
          <w:tcPr>
            <w:tcW w:w="1258" w:type="dxa"/>
            <w:vAlign w:val="center"/>
          </w:tcPr>
          <w:p w14:paraId="4B28679E"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-85</w:t>
            </w:r>
          </w:p>
        </w:tc>
      </w:tr>
      <w:tr w:rsidR="00B242DA" w:rsidRPr="00AB72FC" w14:paraId="6E0858EA" w14:textId="77777777" w:rsidTr="001C0B94">
        <w:tc>
          <w:tcPr>
            <w:tcW w:w="3330" w:type="dxa"/>
            <w:vAlign w:val="center"/>
          </w:tcPr>
          <w:p w14:paraId="14F4CB25"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20GHz PN @ 10 kHz (dBc/Hz)</w:t>
            </w:r>
          </w:p>
        </w:tc>
        <w:tc>
          <w:tcPr>
            <w:tcW w:w="1257" w:type="dxa"/>
            <w:vAlign w:val="center"/>
          </w:tcPr>
          <w:p w14:paraId="0E21F64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-98</w:t>
            </w:r>
          </w:p>
        </w:tc>
        <w:tc>
          <w:tcPr>
            <w:tcW w:w="1257" w:type="dxa"/>
            <w:vAlign w:val="center"/>
          </w:tcPr>
          <w:p w14:paraId="47F1BF3C"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-107</w:t>
            </w:r>
          </w:p>
        </w:tc>
        <w:tc>
          <w:tcPr>
            <w:tcW w:w="1257" w:type="dxa"/>
            <w:vAlign w:val="center"/>
          </w:tcPr>
          <w:p w14:paraId="2042388A"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-96</w:t>
            </w:r>
          </w:p>
        </w:tc>
        <w:tc>
          <w:tcPr>
            <w:tcW w:w="1258" w:type="dxa"/>
            <w:vAlign w:val="center"/>
          </w:tcPr>
          <w:p w14:paraId="277FD482"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-99</w:t>
            </w:r>
          </w:p>
        </w:tc>
      </w:tr>
      <w:tr w:rsidR="00B242DA" w:rsidRPr="00AB72FC" w14:paraId="0EAD0A9A" w14:textId="77777777" w:rsidTr="001C0B94">
        <w:tc>
          <w:tcPr>
            <w:tcW w:w="3330" w:type="dxa"/>
            <w:vAlign w:val="center"/>
          </w:tcPr>
          <w:p w14:paraId="5147F31B"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20GHz PN @100 kHz (dBc/Hz)</w:t>
            </w:r>
          </w:p>
        </w:tc>
        <w:tc>
          <w:tcPr>
            <w:tcW w:w="1257" w:type="dxa"/>
            <w:vAlign w:val="center"/>
          </w:tcPr>
          <w:p w14:paraId="50463471"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-108</w:t>
            </w:r>
          </w:p>
        </w:tc>
        <w:tc>
          <w:tcPr>
            <w:tcW w:w="1257" w:type="dxa"/>
            <w:vAlign w:val="center"/>
          </w:tcPr>
          <w:p w14:paraId="3056A08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-118</w:t>
            </w:r>
          </w:p>
        </w:tc>
        <w:tc>
          <w:tcPr>
            <w:tcW w:w="1257" w:type="dxa"/>
            <w:vAlign w:val="center"/>
          </w:tcPr>
          <w:p w14:paraId="06592DD8"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-104</w:t>
            </w:r>
          </w:p>
        </w:tc>
        <w:tc>
          <w:tcPr>
            <w:tcW w:w="1258" w:type="dxa"/>
            <w:vAlign w:val="center"/>
          </w:tcPr>
          <w:p w14:paraId="26405FEF"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-99</w:t>
            </w:r>
          </w:p>
        </w:tc>
      </w:tr>
      <w:tr w:rsidR="00B242DA" w:rsidRPr="00AB72FC" w14:paraId="00F6E185" w14:textId="77777777" w:rsidTr="001C0B94">
        <w:tc>
          <w:tcPr>
            <w:tcW w:w="3330" w:type="dxa"/>
            <w:vAlign w:val="center"/>
          </w:tcPr>
          <w:p w14:paraId="1F7C60F5"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20GHz PN @ 1MHz (dBc/Hz)</w:t>
            </w:r>
          </w:p>
        </w:tc>
        <w:tc>
          <w:tcPr>
            <w:tcW w:w="1257" w:type="dxa"/>
            <w:vAlign w:val="center"/>
          </w:tcPr>
          <w:p w14:paraId="01A05486"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-116</w:t>
            </w:r>
          </w:p>
        </w:tc>
        <w:tc>
          <w:tcPr>
            <w:tcW w:w="1257" w:type="dxa"/>
            <w:vAlign w:val="center"/>
          </w:tcPr>
          <w:p w14:paraId="7ED75106"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-121</w:t>
            </w:r>
          </w:p>
        </w:tc>
        <w:tc>
          <w:tcPr>
            <w:tcW w:w="1257" w:type="dxa"/>
            <w:vAlign w:val="center"/>
          </w:tcPr>
          <w:p w14:paraId="254C43CD"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-106</w:t>
            </w:r>
          </w:p>
        </w:tc>
        <w:tc>
          <w:tcPr>
            <w:tcW w:w="1258" w:type="dxa"/>
            <w:vAlign w:val="center"/>
          </w:tcPr>
          <w:p w14:paraId="79D1CEC9"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-99</w:t>
            </w:r>
          </w:p>
        </w:tc>
      </w:tr>
      <w:tr w:rsidR="00B242DA" w:rsidRPr="00AB72FC" w14:paraId="05BCF951" w14:textId="77777777" w:rsidTr="001C0B94">
        <w:tc>
          <w:tcPr>
            <w:tcW w:w="3330" w:type="dxa"/>
            <w:vAlign w:val="center"/>
          </w:tcPr>
          <w:p w14:paraId="1A365F65"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FoM (dBc/Hz)</w:t>
            </w:r>
          </w:p>
        </w:tc>
        <w:tc>
          <w:tcPr>
            <w:tcW w:w="1257" w:type="dxa"/>
            <w:vAlign w:val="center"/>
          </w:tcPr>
          <w:p w14:paraId="32F66263"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-227</w:t>
            </w:r>
          </w:p>
        </w:tc>
        <w:tc>
          <w:tcPr>
            <w:tcW w:w="1257" w:type="dxa"/>
            <w:vAlign w:val="center"/>
          </w:tcPr>
          <w:p w14:paraId="312933E3"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-246</w:t>
            </w:r>
          </w:p>
        </w:tc>
        <w:tc>
          <w:tcPr>
            <w:tcW w:w="1257" w:type="dxa"/>
            <w:vAlign w:val="center"/>
          </w:tcPr>
          <w:p w14:paraId="14B86B57"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-220</w:t>
            </w:r>
          </w:p>
        </w:tc>
        <w:tc>
          <w:tcPr>
            <w:tcW w:w="1258" w:type="dxa"/>
            <w:vAlign w:val="center"/>
          </w:tcPr>
          <w:p w14:paraId="01FA989A" w14:textId="77777777" w:rsidR="00B242DA" w:rsidRPr="00AB72FC" w:rsidRDefault="00B242DA" w:rsidP="001C0B94">
            <w:pPr>
              <w:pStyle w:val="BodyText"/>
              <w:spacing w:before="20" w:after="20"/>
              <w:jc w:val="center"/>
              <w:rPr>
                <w:rFonts w:cs="Arial"/>
                <w:sz w:val="20"/>
                <w:szCs w:val="20"/>
              </w:rPr>
            </w:pPr>
            <w:r w:rsidRPr="00AB72FC">
              <w:rPr>
                <w:rFonts w:cs="Arial"/>
                <w:sz w:val="20"/>
                <w:szCs w:val="20"/>
              </w:rPr>
              <w:t>-248</w:t>
            </w:r>
          </w:p>
        </w:tc>
      </w:tr>
    </w:tbl>
    <w:p w14:paraId="3DB55E73" w14:textId="77777777" w:rsidR="00B242DA" w:rsidRPr="00AB72FC" w:rsidRDefault="00B242DA" w:rsidP="00B242DA">
      <w:pPr>
        <w:pStyle w:val="BodyText"/>
        <w:rPr>
          <w:sz w:val="20"/>
          <w:szCs w:val="20"/>
        </w:rPr>
      </w:pPr>
      <w:r w:rsidRPr="00AB72FC">
        <w:rPr>
          <w:sz w:val="20"/>
          <w:szCs w:val="20"/>
        </w:rPr>
        <w:t xml:space="preserve"> </w:t>
      </w:r>
    </w:p>
    <w:p w14:paraId="71F53593" w14:textId="394794E1" w:rsidR="00B242DA" w:rsidRPr="006F6CBD" w:rsidRDefault="00B242DA" w:rsidP="00B242DA">
      <w:pPr>
        <w:pStyle w:val="BodyText"/>
        <w:rPr>
          <w:sz w:val="20"/>
          <w:szCs w:val="20"/>
        </w:rPr>
      </w:pPr>
      <w:r w:rsidRPr="006F6CBD">
        <w:rPr>
          <w:sz w:val="20"/>
          <w:szCs w:val="20"/>
        </w:rPr>
        <w:t xml:space="preserve">To translate the phase noise into equivalent phase noise at a PLL output, an amount equal to </w:t>
      </w:r>
      <m:oMath>
        <m:r>
          <w:rPr>
            <w:rFonts w:ascii="Cambria Math" w:hAnsi="Cambria Math"/>
            <w:sz w:val="20"/>
            <w:szCs w:val="20"/>
          </w:rPr>
          <m:t>20∙</m:t>
        </m:r>
        <m:r>
          <m:rPr>
            <m:sty m:val="p"/>
          </m:rPr>
          <w:rPr>
            <w:rFonts w:ascii="Cambria Math" w:hAnsi="Cambria Math"/>
            <w:sz w:val="20"/>
            <w:szCs w:val="20"/>
          </w:rPr>
          <m:t>log⁡</m:t>
        </m:r>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PLL</m:t>
                </m:r>
              </m:sub>
            </m:sSub>
          </m:num>
          <m:den>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ref</m:t>
                </m:r>
              </m:sub>
            </m:sSub>
          </m:den>
        </m:f>
        <m:r>
          <w:rPr>
            <w:rFonts w:ascii="Cambria Math" w:hAnsi="Cambria Math"/>
            <w:sz w:val="20"/>
            <w:szCs w:val="20"/>
          </w:rPr>
          <m:t>)</m:t>
        </m:r>
      </m:oMath>
      <w:r w:rsidRPr="006F6CBD">
        <w:rPr>
          <w:sz w:val="20"/>
          <w:szCs w:val="20"/>
        </w:rPr>
        <w:t xml:space="preserve"> dB should be added. For a 20 GHz PLL with a 39.25 MHz reference, the amount to add is thus 54 dB, and with 48 MHz reference it is 52 dB, and with 491MHz it is 32 dB. This has been done in the fields starting with 20GHz in the table, where the phase noise of the different crystal oscillators can be compared directly in terms of their impact on a 20 GHz PLL output signal. </w:t>
      </w:r>
    </w:p>
    <w:p w14:paraId="67152C81" w14:textId="77BCD9B0" w:rsidR="00B242DA" w:rsidRPr="006F6CBD" w:rsidRDefault="00B242DA" w:rsidP="00B242DA">
      <w:pPr>
        <w:pStyle w:val="BodyText"/>
        <w:rPr>
          <w:sz w:val="20"/>
          <w:szCs w:val="20"/>
        </w:rPr>
      </w:pPr>
      <w:r w:rsidRPr="006F6CBD">
        <w:rPr>
          <w:sz w:val="20"/>
          <w:szCs w:val="20"/>
        </w:rPr>
        <w:t>At 1MHz offset the line in figure 4 indicates that the phase noise of state-of-the-art 20GHz PLLs is -102</w:t>
      </w:r>
      <w:r w:rsidR="006D680B" w:rsidRPr="006F6CBD">
        <w:rPr>
          <w:sz w:val="20"/>
          <w:szCs w:val="20"/>
        </w:rPr>
        <w:t xml:space="preserve"> </w:t>
      </w:r>
      <w:proofErr w:type="spellStart"/>
      <w:r w:rsidRPr="006F6CBD">
        <w:rPr>
          <w:sz w:val="20"/>
          <w:szCs w:val="20"/>
        </w:rPr>
        <w:t>dBc</w:t>
      </w:r>
      <w:proofErr w:type="spellEnd"/>
      <w:r w:rsidRPr="006F6CBD">
        <w:rPr>
          <w:sz w:val="20"/>
          <w:szCs w:val="20"/>
        </w:rPr>
        <w:t xml:space="preserve">/Hz. This is close to the bandwidth of the PLL and it can thus be assumed that the reference noise is transferred to the PLL output without significant filter attenuation. The 20GHz PN @ 1MHz of the crystal oscillator should thus be well below -102 </w:t>
      </w:r>
      <w:proofErr w:type="spellStart"/>
      <w:r w:rsidRPr="006F6CBD">
        <w:rPr>
          <w:sz w:val="20"/>
          <w:szCs w:val="20"/>
        </w:rPr>
        <w:t>dBc</w:t>
      </w:r>
      <w:proofErr w:type="spellEnd"/>
      <w:r w:rsidRPr="006F6CBD">
        <w:rPr>
          <w:sz w:val="20"/>
          <w:szCs w:val="20"/>
        </w:rPr>
        <w:t xml:space="preserve">/Hz not to affect the PLL performance, which is met by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 xml:space="preserve"> and </w:t>
      </w:r>
      <w:r w:rsidRPr="00AB72FC">
        <w:rPr>
          <w:sz w:val="20"/>
          <w:szCs w:val="20"/>
        </w:rPr>
        <w:fldChar w:fldCharType="begin"/>
      </w:r>
      <w:r w:rsidRPr="006F6CBD">
        <w:rPr>
          <w:sz w:val="20"/>
          <w:szCs w:val="20"/>
        </w:rPr>
        <w:instrText xml:space="preserve"> REF _Ref4584328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[21]</w:t>
      </w:r>
      <w:r w:rsidRPr="00AB72FC">
        <w:rPr>
          <w:sz w:val="20"/>
          <w:szCs w:val="20"/>
        </w:rPr>
        <w:fldChar w:fldCharType="end"/>
      </w:r>
      <w:r w:rsidRPr="006F6CBD">
        <w:rPr>
          <w:sz w:val="20"/>
          <w:szCs w:val="20"/>
        </w:rPr>
        <w:t xml:space="preserve">, while </w:t>
      </w:r>
      <w:r w:rsidRPr="00AB72FC">
        <w:rPr>
          <w:sz w:val="20"/>
          <w:szCs w:val="20"/>
        </w:rPr>
        <w:fldChar w:fldCharType="begin"/>
      </w:r>
      <w:r w:rsidRPr="006F6CBD">
        <w:rPr>
          <w:sz w:val="20"/>
          <w:szCs w:val="20"/>
        </w:rPr>
        <w:instrText xml:space="preserve"> REF _Ref4584712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[22]</w:t>
      </w:r>
      <w:r w:rsidRPr="00AB72FC">
        <w:rPr>
          <w:sz w:val="20"/>
          <w:szCs w:val="20"/>
        </w:rPr>
        <w:fldChar w:fldCharType="end"/>
      </w:r>
      <w:r w:rsidRPr="006F6CBD">
        <w:rPr>
          <w:sz w:val="20"/>
          <w:szCs w:val="20"/>
        </w:rPr>
        <w:t xml:space="preserve"> is on the margin, and </w:t>
      </w:r>
      <w:r w:rsidRPr="00AB72FC">
        <w:rPr>
          <w:sz w:val="20"/>
          <w:szCs w:val="20"/>
        </w:rPr>
        <w:fldChar w:fldCharType="begin"/>
      </w:r>
      <w:r w:rsidRPr="006F6CBD">
        <w:rPr>
          <w:sz w:val="20"/>
          <w:szCs w:val="20"/>
        </w:rPr>
        <w:instrText xml:space="preserve"> REF _Ref4584332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[23]</w:t>
      </w:r>
      <w:r w:rsidRPr="00AB72FC">
        <w:rPr>
          <w:sz w:val="20"/>
          <w:szCs w:val="20"/>
        </w:rPr>
        <w:fldChar w:fldCharType="end"/>
      </w:r>
      <w:r w:rsidRPr="006F6CBD">
        <w:rPr>
          <w:sz w:val="20"/>
          <w:szCs w:val="20"/>
        </w:rPr>
        <w:t xml:space="preserve"> is exceeding this limit. </w:t>
      </w:r>
    </w:p>
    <w:p w14:paraId="3259447B" w14:textId="4B08F2B4" w:rsidR="00B242DA" w:rsidRPr="006F6CBD" w:rsidRDefault="00B242DA" w:rsidP="00B242DA">
      <w:pPr>
        <w:pStyle w:val="BodyText"/>
        <w:rPr>
          <w:sz w:val="20"/>
          <w:szCs w:val="20"/>
        </w:rPr>
      </w:pPr>
      <w:r w:rsidRPr="006F6CBD">
        <w:rPr>
          <w:sz w:val="20"/>
          <w:szCs w:val="20"/>
        </w:rPr>
        <w:t xml:space="preserve">At 100kHz offset figure 3 indicates -95dBc/Hz for a 20GHz PLL, and all the crystal oscillators in the table meet that, although </w:t>
      </w:r>
      <w:r w:rsidRPr="00AB72FC">
        <w:rPr>
          <w:sz w:val="20"/>
          <w:szCs w:val="20"/>
        </w:rPr>
        <w:fldChar w:fldCharType="begin"/>
      </w:r>
      <w:r w:rsidRPr="006F6CBD">
        <w:rPr>
          <w:sz w:val="20"/>
          <w:szCs w:val="20"/>
        </w:rPr>
        <w:instrText xml:space="preserve"> REF _Ref4584332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[23]</w:t>
      </w:r>
      <w:r w:rsidRPr="00AB72FC">
        <w:rPr>
          <w:sz w:val="20"/>
          <w:szCs w:val="20"/>
        </w:rPr>
        <w:fldChar w:fldCharType="end"/>
      </w:r>
      <w:r w:rsidRPr="006F6CBD">
        <w:rPr>
          <w:sz w:val="20"/>
          <w:szCs w:val="20"/>
        </w:rPr>
        <w:t xml:space="preserve"> is on the margin. Below 100kHz offset we assume that the PLL noise increases by 10dB per decade due to in-band 1/f noise. At 10kHz offset a 20GHz PLL will then have -85dBc/Hz phase noise, and all crystal oscillators are far below that. Assuming the crystal oscillators to have a -30dB per decade slope at low offset frequencies due to 1/f noise, the frequency where the PLL and the crystal oscillator will have equal noise contribution can be calculated to be 1kHz for </w:t>
      </w: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Pr="006F6CBD">
        <w:rPr>
          <w:sz w:val="20"/>
          <w:szCs w:val="20"/>
        </w:rPr>
        <w:t xml:space="preserve">, 0.13 kHz </w:t>
      </w:r>
      <w:r w:rsidRPr="00AB72FC">
        <w:rPr>
          <w:sz w:val="20"/>
          <w:szCs w:val="20"/>
        </w:rPr>
        <w:fldChar w:fldCharType="begin"/>
      </w:r>
      <w:r w:rsidRPr="006F6CBD">
        <w:rPr>
          <w:sz w:val="20"/>
          <w:szCs w:val="20"/>
        </w:rPr>
        <w:instrText xml:space="preserve"> REF _Ref4584328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[21]</w:t>
      </w:r>
      <w:r w:rsidRPr="00AB72FC">
        <w:rPr>
          <w:sz w:val="20"/>
          <w:szCs w:val="20"/>
        </w:rPr>
        <w:fldChar w:fldCharType="end"/>
      </w:r>
      <w:r w:rsidRPr="006F6CBD">
        <w:rPr>
          <w:sz w:val="20"/>
          <w:szCs w:val="20"/>
        </w:rPr>
        <w:t xml:space="preserve">, 4.5 kHz </w:t>
      </w:r>
      <w:r w:rsidRPr="00AB72FC">
        <w:rPr>
          <w:sz w:val="20"/>
          <w:szCs w:val="20"/>
        </w:rPr>
        <w:fldChar w:fldCharType="begin"/>
      </w:r>
      <w:r w:rsidRPr="006F6CBD">
        <w:rPr>
          <w:sz w:val="20"/>
          <w:szCs w:val="20"/>
        </w:rPr>
        <w:instrText xml:space="preserve"> REF _Ref4584712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[22]</w:t>
      </w:r>
      <w:r w:rsidRPr="00AB72FC">
        <w:rPr>
          <w:sz w:val="20"/>
          <w:szCs w:val="20"/>
        </w:rPr>
        <w:fldChar w:fldCharType="end"/>
      </w:r>
      <w:r w:rsidRPr="006F6CBD">
        <w:rPr>
          <w:sz w:val="20"/>
          <w:szCs w:val="20"/>
        </w:rPr>
        <w:t xml:space="preserve">, and 0.32 kHz </w:t>
      </w:r>
      <w:r w:rsidRPr="00AB72FC">
        <w:rPr>
          <w:sz w:val="20"/>
          <w:szCs w:val="20"/>
        </w:rPr>
        <w:fldChar w:fldCharType="begin"/>
      </w:r>
      <w:r w:rsidRPr="006F6CBD">
        <w:rPr>
          <w:sz w:val="20"/>
          <w:szCs w:val="20"/>
        </w:rPr>
        <w:instrText xml:space="preserve"> REF _Ref4584332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[23]</w:t>
      </w:r>
      <w:r w:rsidRPr="00AB72FC">
        <w:rPr>
          <w:sz w:val="20"/>
          <w:szCs w:val="20"/>
        </w:rPr>
        <w:fldChar w:fldCharType="end"/>
      </w:r>
      <w:r w:rsidRPr="006F6CBD">
        <w:rPr>
          <w:sz w:val="20"/>
          <w:szCs w:val="20"/>
        </w:rPr>
        <w:t xml:space="preserve">. </w:t>
      </w:r>
    </w:p>
    <w:p w14:paraId="25A4E094" w14:textId="77777777" w:rsidR="00B242DA" w:rsidRPr="006F6CBD" w:rsidRDefault="00B242DA" w:rsidP="00B242DA">
      <w:pPr>
        <w:pStyle w:val="BodyText"/>
        <w:rPr>
          <w:sz w:val="20"/>
          <w:szCs w:val="20"/>
        </w:rPr>
      </w:pPr>
      <w:r w:rsidRPr="006F6CBD">
        <w:rPr>
          <w:sz w:val="20"/>
          <w:szCs w:val="20"/>
        </w:rPr>
        <w:t xml:space="preserve">Given the above we assume that the crystal oscillator can be made non-dominant above 1kHz offset frequency, and that the PLL output phase noise will have a slope of -30dB/decade below that frequency. This is achievable with reference frequencies ranging from 40MHz to 491MHz, and power consumptions below 1mW, using CMOS technologies as different as 28nm and 180nm. </w:t>
      </w:r>
    </w:p>
    <w:p w14:paraId="0713328F" w14:textId="7C5DD12E" w:rsidR="00F63950" w:rsidRPr="008B0FF9" w:rsidRDefault="00F63581" w:rsidP="00F63950">
      <w:pPr>
        <w:pStyle w:val="Heading2"/>
      </w:pPr>
      <w:r w:rsidRPr="008B0FF9">
        <w:t>Noise floor</w:t>
      </w:r>
    </w:p>
    <w:p w14:paraId="56663096" w14:textId="66EAE447" w:rsidR="00373FEF" w:rsidRPr="006F6CBD" w:rsidRDefault="00373FEF" w:rsidP="00373FEF">
      <w:pPr>
        <w:pStyle w:val="BodyText"/>
        <w:rPr>
          <w:sz w:val="20"/>
          <w:szCs w:val="20"/>
        </w:rPr>
      </w:pPr>
      <w:r w:rsidRPr="006F6CBD">
        <w:rPr>
          <w:sz w:val="20"/>
          <w:szCs w:val="20"/>
        </w:rPr>
        <w:t>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w:t>
      </w:r>
      <w:r w:rsidR="007A5D2E" w:rsidRPr="006F6CBD">
        <w:rPr>
          <w:sz w:val="20"/>
          <w:szCs w:val="20"/>
        </w:rPr>
        <w:t>,</w:t>
      </w:r>
      <w:r w:rsidRPr="006F6CBD">
        <w:rPr>
          <w:sz w:val="20"/>
          <w:szCs w:val="20"/>
        </w:rPr>
        <w:t xml:space="preserve"> the phase noise of an LO distribution circuitry operating at 48GHz transporting the LO signal 2mm was simulated. The circuit featured 4 differential tuned buffer stages in 22nm FDSOI CMOS technology, each driving a 500um differential transmission line. The buffers used NMOS transistors with cross-coupled neutralization capacitors, loaded by on-chip inductors with a quality factor equal of 10. The input amplitude was 600mV per differential side, and the circuit consumed 33mW from a 0.9V supply. The transmission lines were EM-simulated for accuracy, and mm-wave simulation models were used for the transistors. The circuit was driving a capacitive load </w:t>
      </w:r>
      <w:proofErr w:type="gramStart"/>
      <w:r w:rsidRPr="006F6CBD">
        <w:rPr>
          <w:sz w:val="20"/>
          <w:szCs w:val="20"/>
        </w:rPr>
        <w:t>similar to</w:t>
      </w:r>
      <w:proofErr w:type="gramEnd"/>
      <w:r w:rsidRPr="006F6CBD">
        <w:rPr>
          <w:sz w:val="20"/>
          <w:szCs w:val="20"/>
        </w:rPr>
        <w:t xml:space="preserve"> a passive mixer.  The simulated phase noise can be seen in figure 6. At 100MHz offset the thermal noise floor is at -158dBc/Hz. </w:t>
      </w:r>
    </w:p>
    <w:p w14:paraId="2962BC2A" w14:textId="77777777" w:rsidR="00373FEF" w:rsidRPr="00AB72FC" w:rsidRDefault="00373FEF" w:rsidP="007A5D2E">
      <w:pPr>
        <w:pStyle w:val="BodyText"/>
        <w:jc w:val="center"/>
        <w:rPr>
          <w:sz w:val="20"/>
          <w:szCs w:val="20"/>
        </w:rPr>
      </w:pPr>
      <w:r w:rsidRPr="00AB72FC">
        <w:rPr>
          <w:noProof/>
          <w:sz w:val="20"/>
          <w:szCs w:val="20"/>
        </w:rPr>
        <w:drawing>
          <wp:inline distT="0" distB="0" distL="0" distR="0" wp14:anchorId="019917F3" wp14:editId="478F3BE8">
            <wp:extent cx="3657600" cy="23317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331720"/>
                    </a:xfrm>
                    <a:prstGeom prst="rect">
                      <a:avLst/>
                    </a:prstGeom>
                  </pic:spPr>
                </pic:pic>
              </a:graphicData>
            </a:graphic>
          </wp:inline>
        </w:drawing>
      </w:r>
    </w:p>
    <w:p w14:paraId="4BD970A6" w14:textId="77777777" w:rsidR="00373FEF" w:rsidRPr="006F6CBD" w:rsidRDefault="00373FEF" w:rsidP="00373FEF">
      <w:pPr>
        <w:pStyle w:val="BodyText"/>
        <w:rPr>
          <w:sz w:val="20"/>
          <w:szCs w:val="20"/>
        </w:rPr>
      </w:pPr>
      <w:r w:rsidRPr="006F6CBD">
        <w:rPr>
          <w:sz w:val="20"/>
          <w:szCs w:val="20"/>
        </w:rPr>
        <w:t>Figure 6: Phase noise of simulated differential LO buffers in 22nm technology, transporting a 48GHz signal 2mm, with a power consumption of 33mW.</w:t>
      </w:r>
    </w:p>
    <w:p w14:paraId="6FC35E87" w14:textId="5C445DB2" w:rsidR="00373FEF" w:rsidRPr="006F6CBD" w:rsidRDefault="00373FEF" w:rsidP="00373FEF">
      <w:pPr>
        <w:pStyle w:val="BodyText"/>
        <w:rPr>
          <w:sz w:val="20"/>
          <w:szCs w:val="20"/>
        </w:rPr>
      </w:pPr>
      <w:r w:rsidRPr="006F6CBD">
        <w:rPr>
          <w:sz w:val="20"/>
          <w:szCs w:val="20"/>
        </w:rPr>
        <w:t xml:space="preserve">Distributing a signal at higher frequency, maintaining the same load impedance of the buffer stages, and using the same inductor quality factor (and hence relative bandwidth), would require the load capacitance to be scaled inversely with frequency. The number of buffer stages per distance would then be proportional to the LO frequency, and since each buffer would operate with the same load impedance, the power in each buffer would be the same, and the power consumption per distance would also be proportional to the LO frequency. The phase noise would also increase with LO frequency, due to the increasing number of cascaded buffers. The resulting scaling would then be that both phase noise and power would increase by 10dB per decade, as LO frequency is increased, unless an architecture with shorter LO distribution is used. Scaling the 48GHz simulation result, at 100GHz the power consumption would become 70mW and the phase noise floor would be -155dBc/Hz. At 10GHz, if non-tuned buffers are used, the result would be the same as at 100GHz using Q=10 inductors. Since the frequency ratio of 10 times between 100GHz and 10GHz equals the Q, the buffer load impedance would get the same magnitude, and the same buffer bias and sizing could be used without the inductors. If inductors were used, however, the power consumption could be reduced 10 times to 7mW and the phase noise would improve to -165dBc/Hz, but the chip area would become larger. At frequencies in between, different architectures are possible, tuned, non-tuned, and partially tuned. The exact phase noise floor achievable at different frequencies is dependent on architecture and technology. A conservative estimate is to put a flat line between the non-tuned 10GHz buffer and the fully tuned 100GHz. </w:t>
      </w:r>
    </w:p>
    <w:p w14:paraId="350E5329" w14:textId="77777777" w:rsidR="00373FEF" w:rsidRPr="006F6CBD" w:rsidRDefault="00373FEF" w:rsidP="00373FEF">
      <w:pPr>
        <w:pStyle w:val="BodyText"/>
        <w:rPr>
          <w:sz w:val="20"/>
          <w:szCs w:val="20"/>
        </w:rPr>
      </w:pPr>
      <w:r w:rsidRPr="006F6CBD">
        <w:rPr>
          <w:sz w:val="20"/>
          <w:szCs w:val="20"/>
        </w:rPr>
        <w:t>We then end up at a -155dBc/Hz noise floor.</w:t>
      </w:r>
    </w:p>
    <w:p w14:paraId="3CDF5791" w14:textId="7076C468" w:rsidR="00CE0424" w:rsidRPr="008B0FF9" w:rsidRDefault="00207A52" w:rsidP="00CE0424">
      <w:pPr>
        <w:pStyle w:val="Heading2"/>
      </w:pPr>
      <w:r w:rsidRPr="008B0FF9">
        <w:t>Proposed phase noise model</w:t>
      </w:r>
    </w:p>
    <w:p w14:paraId="4A421173" w14:textId="0B74A0EB" w:rsidR="001312E5" w:rsidRPr="006F6CBD" w:rsidRDefault="001312E5" w:rsidP="001312E5">
      <w:pPr>
        <w:pStyle w:val="BodyText"/>
        <w:rPr>
          <w:sz w:val="20"/>
          <w:szCs w:val="20"/>
        </w:rPr>
      </w:pPr>
      <w:r w:rsidRPr="006F6CBD">
        <w:rPr>
          <w:sz w:val="20"/>
          <w:szCs w:val="20"/>
        </w:rPr>
        <w:t xml:space="preserve">The proposal is to use the trend curves in </w:t>
      </w:r>
      <w:r w:rsidR="00BC368A" w:rsidRPr="006F6CBD">
        <w:rPr>
          <w:sz w:val="20"/>
          <w:szCs w:val="20"/>
        </w:rPr>
        <w:t>F</w:t>
      </w:r>
      <w:r w:rsidRPr="006F6CBD">
        <w:rPr>
          <w:sz w:val="20"/>
          <w:szCs w:val="20"/>
        </w:rPr>
        <w:t xml:space="preserve">igure 3 to 5 as a starting point, defining state-of-the-art performance. The levels for these curves at 20GHz are -95dBc/Hz, -102dBc/Hz, and -120dBc/Hz, at 100kHz, 1MHz, and 10MHz, respectively. </w:t>
      </w:r>
    </w:p>
    <w:p w14:paraId="3E2A5CAB" w14:textId="77777777" w:rsidR="003E4D4A" w:rsidRPr="006F6CBD" w:rsidRDefault="001312E5" w:rsidP="00BA133E">
      <w:pPr>
        <w:pStyle w:val="BodyText"/>
        <w:rPr>
          <w:sz w:val="20"/>
          <w:szCs w:val="20"/>
        </w:rPr>
      </w:pPr>
      <w:r w:rsidRPr="006F6CBD">
        <w:rPr>
          <w:sz w:val="20"/>
          <w:szCs w:val="20"/>
        </w:rPr>
        <w:t>The following PLL references meet or exceed this performance:</w:t>
      </w:r>
    </w:p>
    <w:p w14:paraId="574FFF0A" w14:textId="3153BA89" w:rsidR="003E4D4A"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_Ref3993506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[4]</w:t>
      </w:r>
      <w:r w:rsidRPr="00AB72FC">
        <w:rPr>
          <w:sz w:val="20"/>
          <w:szCs w:val="20"/>
        </w:rPr>
        <w:fldChar w:fldCharType="end"/>
      </w:r>
      <w:r w:rsidR="00BA133E" w:rsidRPr="006F6CBD">
        <w:rPr>
          <w:sz w:val="20"/>
          <w:szCs w:val="20"/>
        </w:rPr>
        <w:tab/>
      </w:r>
      <w:r w:rsidRPr="006F6CBD">
        <w:rPr>
          <w:sz w:val="20"/>
          <w:szCs w:val="20"/>
        </w:rPr>
        <w:t>with a frequency of 15.5 to 20.1GHz, a reference frequency of 491MHz, and a power of 15.4mW, using 28nm technology.</w:t>
      </w:r>
    </w:p>
    <w:p w14:paraId="31511A6C" w14:textId="7427D6C2" w:rsidR="00FC08BF"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_Ref3993611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[5]</w:t>
      </w:r>
      <w:r w:rsidRPr="00AB72FC">
        <w:rPr>
          <w:sz w:val="20"/>
          <w:szCs w:val="20"/>
        </w:rPr>
        <w:fldChar w:fldCharType="end"/>
      </w:r>
      <w:r w:rsidR="00BA133E" w:rsidRPr="006F6CBD">
        <w:rPr>
          <w:sz w:val="20"/>
          <w:szCs w:val="20"/>
        </w:rPr>
        <w:tab/>
      </w:r>
      <w:r w:rsidRPr="006F6CBD">
        <w:rPr>
          <w:sz w:val="20"/>
          <w:szCs w:val="20"/>
        </w:rPr>
        <w:t>with 9.2 to 12.7GHz, a reference of 40MHz, and a power of 13mW, using 28nm technology.</w:t>
      </w:r>
    </w:p>
    <w:p w14:paraId="37408BE3" w14:textId="3766CB23" w:rsidR="00FC08BF"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_Ref3993623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[6]</w:t>
      </w:r>
      <w:r w:rsidRPr="00AB72FC">
        <w:rPr>
          <w:sz w:val="20"/>
          <w:szCs w:val="20"/>
        </w:rPr>
        <w:fldChar w:fldCharType="end"/>
      </w:r>
      <w:r w:rsidR="00BA133E" w:rsidRPr="006F6CBD">
        <w:rPr>
          <w:sz w:val="20"/>
          <w:szCs w:val="20"/>
        </w:rPr>
        <w:tab/>
      </w:r>
      <w:r w:rsidRPr="006F6CBD">
        <w:rPr>
          <w:sz w:val="20"/>
          <w:szCs w:val="20"/>
        </w:rPr>
        <w:t>with 50.2 to 66.5GHz, 100MHz, 46mW, 65nm.</w:t>
      </w:r>
    </w:p>
    <w:p w14:paraId="456EF68B" w14:textId="7D8BBE86" w:rsidR="00FC08BF"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_Ref3993630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[10]</w:t>
      </w:r>
      <w:r w:rsidRPr="00AB72FC">
        <w:rPr>
          <w:sz w:val="20"/>
          <w:szCs w:val="20"/>
        </w:rPr>
        <w:fldChar w:fldCharType="end"/>
      </w:r>
      <w:r w:rsidR="00BA133E" w:rsidRPr="006F6CBD">
        <w:rPr>
          <w:sz w:val="20"/>
          <w:szCs w:val="20"/>
        </w:rPr>
        <w:tab/>
      </w:r>
      <w:r w:rsidRPr="006F6CBD">
        <w:rPr>
          <w:sz w:val="20"/>
          <w:szCs w:val="20"/>
        </w:rPr>
        <w:t>with 10.1 to 12.4GHz, 40MHz, 5.6mW, 28nm.</w:t>
      </w:r>
    </w:p>
    <w:p w14:paraId="6D32AC74" w14:textId="75191F73" w:rsidR="00FC08BF"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_Ref3993641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[12]</w:t>
      </w:r>
      <w:r w:rsidRPr="00AB72FC">
        <w:rPr>
          <w:sz w:val="20"/>
          <w:szCs w:val="20"/>
        </w:rPr>
        <w:fldChar w:fldCharType="end"/>
      </w:r>
      <w:r w:rsidR="00BA133E" w:rsidRPr="006F6CBD">
        <w:rPr>
          <w:sz w:val="20"/>
          <w:szCs w:val="20"/>
        </w:rPr>
        <w:tab/>
      </w:r>
      <w:r w:rsidRPr="006F6CBD">
        <w:rPr>
          <w:sz w:val="20"/>
          <w:szCs w:val="20"/>
        </w:rPr>
        <w:t>with 26.2 to 32.4GHz, 230MHz, 29.6mW, 65nm.</w:t>
      </w:r>
    </w:p>
    <w:p w14:paraId="3344C6FE" w14:textId="5FD879E2" w:rsidR="00FC08BF" w:rsidRPr="006F6CBD" w:rsidRDefault="001312E5" w:rsidP="00BA133E">
      <w:pPr>
        <w:pStyle w:val="BodyText"/>
        <w:ind w:left="720" w:hanging="360"/>
        <w:rPr>
          <w:sz w:val="20"/>
          <w:szCs w:val="20"/>
        </w:rPr>
      </w:pPr>
      <w:r w:rsidRPr="00AB72FC">
        <w:rPr>
          <w:sz w:val="20"/>
          <w:szCs w:val="20"/>
        </w:rPr>
        <w:fldChar w:fldCharType="begin"/>
      </w:r>
      <w:r w:rsidRPr="006F6CBD">
        <w:rPr>
          <w:sz w:val="20"/>
          <w:szCs w:val="20"/>
        </w:rPr>
        <w:instrText xml:space="preserve"> REF _Ref3993648 \r \h </w:instrText>
      </w:r>
      <w:r w:rsidR="00AB72FC" w:rsidRPr="006F6CBD">
        <w:rPr>
          <w:sz w:val="20"/>
          <w:szCs w:val="20"/>
        </w:rPr>
        <w:instrText xml:space="preserve"> \* MERGEFORMAT </w:instrText>
      </w:r>
      <w:r w:rsidRPr="00AB72FC">
        <w:rPr>
          <w:sz w:val="20"/>
          <w:szCs w:val="20"/>
        </w:rPr>
      </w:r>
      <w:r w:rsidRPr="00AB72FC">
        <w:rPr>
          <w:sz w:val="20"/>
          <w:szCs w:val="20"/>
        </w:rPr>
        <w:fldChar w:fldCharType="separate"/>
      </w:r>
      <w:r w:rsidR="001F5487" w:rsidRPr="006F6CBD">
        <w:rPr>
          <w:sz w:val="20"/>
          <w:szCs w:val="20"/>
        </w:rPr>
        <w:t>[13]</w:t>
      </w:r>
      <w:r w:rsidRPr="00AB72FC">
        <w:rPr>
          <w:sz w:val="20"/>
          <w:szCs w:val="20"/>
        </w:rPr>
        <w:fldChar w:fldCharType="end"/>
      </w:r>
      <w:r w:rsidR="00BA133E" w:rsidRPr="006F6CBD">
        <w:rPr>
          <w:sz w:val="20"/>
          <w:szCs w:val="20"/>
        </w:rPr>
        <w:tab/>
      </w:r>
      <w:r w:rsidRPr="006F6CBD">
        <w:rPr>
          <w:sz w:val="20"/>
          <w:szCs w:val="20"/>
        </w:rPr>
        <w:t>with 5.5 to 7.2GHz, 40MHz, 18.9mW, 28nm.</w:t>
      </w:r>
    </w:p>
    <w:p w14:paraId="63A44802" w14:textId="1D366E9F" w:rsidR="001312E5" w:rsidRPr="006F6CBD" w:rsidRDefault="001312E5" w:rsidP="00BA133E">
      <w:pPr>
        <w:pStyle w:val="BodyText"/>
        <w:ind w:left="720" w:hanging="360"/>
        <w:rPr>
          <w:sz w:val="20"/>
          <w:szCs w:val="20"/>
        </w:rPr>
      </w:pPr>
      <w:r w:rsidRPr="006F6CBD">
        <w:rPr>
          <w:sz w:val="20"/>
          <w:szCs w:val="20"/>
        </w:rPr>
        <w:t>[18]</w:t>
      </w:r>
      <w:r w:rsidR="00BA133E" w:rsidRPr="006F6CBD">
        <w:rPr>
          <w:sz w:val="20"/>
          <w:szCs w:val="20"/>
        </w:rPr>
        <w:tab/>
      </w:r>
      <w:r w:rsidRPr="006F6CBD">
        <w:rPr>
          <w:sz w:val="20"/>
          <w:szCs w:val="20"/>
        </w:rPr>
        <w:t>with 93.4 to 104.8GHz, 2.75GHz, 50mW, 65nm.</w:t>
      </w:r>
    </w:p>
    <w:p w14:paraId="306B6FC3" w14:textId="77777777" w:rsidR="001312E5" w:rsidRPr="006F6CBD" w:rsidRDefault="001312E5" w:rsidP="001312E5">
      <w:pPr>
        <w:pStyle w:val="BodyText"/>
        <w:rPr>
          <w:sz w:val="20"/>
          <w:szCs w:val="20"/>
        </w:rPr>
      </w:pPr>
      <w:r w:rsidRPr="006F6CBD">
        <w:rPr>
          <w:sz w:val="20"/>
          <w:szCs w:val="20"/>
        </w:rPr>
        <w:t>As can be seen there are PLLs at different frequencies with this performance, and using both 28nm and 65nm technology, and different reference frequencies from 40MHz and up, making it suitable to base the requirements on.</w:t>
      </w:r>
    </w:p>
    <w:p w14:paraId="24AB490F" w14:textId="77777777" w:rsidR="001312E5" w:rsidRPr="006F6CBD" w:rsidRDefault="001312E5" w:rsidP="001312E5">
      <w:pPr>
        <w:pStyle w:val="BodyText"/>
        <w:rPr>
          <w:sz w:val="20"/>
          <w:szCs w:val="20"/>
        </w:rPr>
      </w:pPr>
      <w:r w:rsidRPr="006F6CBD">
        <w:rPr>
          <w:sz w:val="20"/>
          <w:szCs w:val="20"/>
        </w:rPr>
        <w:t xml:space="preserve">From this we create a phase noise profile valid at other offset frequencies. We then also include crystal oscillator phase noise and the noise floor. Below 1kHz offset the crystal oscillator phase noise is dominant, with a slope of -30dB/decade, and above 560MHz the noise is at the -155dBc/Hz floor. </w:t>
      </w:r>
    </w:p>
    <w:p w14:paraId="5A1E8749" w14:textId="4D4DB123" w:rsidR="001312E5" w:rsidRPr="00AB72FC" w:rsidRDefault="00EA692E" w:rsidP="00E34541">
      <w:pPr>
        <w:pStyle w:val="BodyText"/>
        <w:jc w:val="center"/>
        <w:rPr>
          <w:sz w:val="20"/>
          <w:szCs w:val="20"/>
        </w:rPr>
      </w:pPr>
      <w:r w:rsidRPr="00EA692E">
        <w:rPr>
          <w:noProof/>
          <w:sz w:val="20"/>
          <w:szCs w:val="20"/>
        </w:rPr>
        <w:drawing>
          <wp:inline distT="0" distB="0" distL="0" distR="0" wp14:anchorId="0470A5A3" wp14:editId="387B05DE">
            <wp:extent cx="3506400" cy="262800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6038D642" w14:textId="77777777" w:rsidR="001312E5" w:rsidRPr="006F6CBD" w:rsidRDefault="001312E5" w:rsidP="00E34541">
      <w:pPr>
        <w:pStyle w:val="BodyText"/>
        <w:jc w:val="center"/>
        <w:rPr>
          <w:sz w:val="20"/>
          <w:szCs w:val="20"/>
        </w:rPr>
      </w:pPr>
      <w:bookmarkStart w:id="4" w:name="_Hlk3905345"/>
      <w:r w:rsidRPr="006F6CBD">
        <w:rPr>
          <w:sz w:val="20"/>
          <w:szCs w:val="20"/>
        </w:rPr>
        <w:t>Figure 7: State-of-the-art phase noise vs. offset from a 20GHz carrier</w:t>
      </w:r>
    </w:p>
    <w:bookmarkEnd w:id="4"/>
    <w:p w14:paraId="7EE9F4CB" w14:textId="576CB91E" w:rsidR="001312E5" w:rsidRPr="006F6CBD" w:rsidRDefault="001312E5" w:rsidP="001312E5">
      <w:pPr>
        <w:pStyle w:val="BodyText"/>
        <w:rPr>
          <w:sz w:val="20"/>
          <w:szCs w:val="20"/>
        </w:rPr>
      </w:pPr>
      <w:r w:rsidRPr="006F6CBD">
        <w:rPr>
          <w:sz w:val="20"/>
          <w:szCs w:val="20"/>
        </w:rPr>
        <w:t xml:space="preserve">Figure 7 shows the phase noise versus offset from a 20GHz carrier. When operating at </w:t>
      </w:r>
      <w:r w:rsidR="00192B93">
        <w:rPr>
          <w:sz w:val="20"/>
          <w:szCs w:val="20"/>
        </w:rPr>
        <w:t>an</w:t>
      </w:r>
      <w:r w:rsidRPr="006F6CBD">
        <w:rPr>
          <w:sz w:val="20"/>
          <w:szCs w:val="20"/>
        </w:rPr>
        <w:t>other frequenc</w:t>
      </w:r>
      <w:r w:rsidR="00192B93">
        <w:rPr>
          <w:sz w:val="20"/>
          <w:szCs w:val="20"/>
        </w:rPr>
        <w:t xml:space="preserve">y </w:t>
      </w:r>
      <w:r w:rsidR="00192B93" w:rsidRPr="006467FD">
        <w:rPr>
          <w:i/>
          <w:iCs/>
          <w:sz w:val="20"/>
          <w:szCs w:val="20"/>
        </w:rPr>
        <w:t>f</w:t>
      </w:r>
      <w:r w:rsidR="00192B93" w:rsidRPr="006467FD">
        <w:rPr>
          <w:i/>
          <w:iCs/>
          <w:sz w:val="20"/>
          <w:szCs w:val="20"/>
          <w:vertAlign w:val="subscript"/>
        </w:rPr>
        <w:t>c</w:t>
      </w:r>
      <w:r w:rsidR="00192B93" w:rsidRPr="006F6CBD" w:rsidDel="00192B93">
        <w:rPr>
          <w:sz w:val="20"/>
          <w:szCs w:val="20"/>
        </w:rPr>
        <w:t xml:space="preserve"> </w:t>
      </w:r>
      <w:r w:rsidRPr="006F6CBD">
        <w:rPr>
          <w:sz w:val="20"/>
          <w:szCs w:val="20"/>
        </w:rPr>
        <w:t>an offset of 20*log(</w:t>
      </w:r>
      <w:r w:rsidRPr="0006779E">
        <w:rPr>
          <w:i/>
          <w:iCs/>
          <w:sz w:val="20"/>
          <w:szCs w:val="20"/>
        </w:rPr>
        <w:t>f</w:t>
      </w:r>
      <w:r w:rsidR="00192B93" w:rsidRPr="0006779E">
        <w:rPr>
          <w:i/>
          <w:iCs/>
          <w:sz w:val="20"/>
          <w:szCs w:val="20"/>
          <w:vertAlign w:val="subscript"/>
        </w:rPr>
        <w:t>c</w:t>
      </w:r>
      <w:r w:rsidRPr="006F6CBD">
        <w:rPr>
          <w:sz w:val="20"/>
          <w:szCs w:val="20"/>
        </w:rPr>
        <w:t>/20GHz) is to be added. For instance, operating at 10GHz 6dB should be subtracted from the above curve, i.e. the entire curve is shifted down by 6dB at all frequency offsets. Except the phase noise floor, which we assume to remain at -155dBc/Hz.</w:t>
      </w:r>
    </w:p>
    <w:p w14:paraId="706108E7" w14:textId="6D1C9EED" w:rsidR="001312E5" w:rsidRPr="0006779E" w:rsidRDefault="001312E5" w:rsidP="001312E5">
      <w:pPr>
        <w:pStyle w:val="BodyText"/>
        <w:rPr>
          <w:sz w:val="20"/>
          <w:szCs w:val="20"/>
        </w:rPr>
      </w:pPr>
      <w:r w:rsidRPr="006F6CBD">
        <w:rPr>
          <w:sz w:val="20"/>
          <w:szCs w:val="20"/>
        </w:rPr>
        <w:t xml:space="preserve">Published measurements are often performed under favorable conditions, i.e. the measurements are often taken in room temperature, the </w:t>
      </w:r>
      <w:r w:rsidR="00EA692E">
        <w:rPr>
          <w:sz w:val="20"/>
          <w:szCs w:val="20"/>
        </w:rPr>
        <w:t xml:space="preserve">supply voltage, </w:t>
      </w:r>
      <w:r w:rsidRPr="006F6CBD">
        <w:rPr>
          <w:sz w:val="20"/>
          <w:szCs w:val="20"/>
        </w:rPr>
        <w:t xml:space="preserve">bias </w:t>
      </w:r>
      <w:r w:rsidR="00EA692E">
        <w:rPr>
          <w:sz w:val="20"/>
          <w:szCs w:val="20"/>
        </w:rPr>
        <w:t xml:space="preserve">current </w:t>
      </w:r>
      <w:r w:rsidRPr="006F6CBD">
        <w:rPr>
          <w:sz w:val="20"/>
          <w:szCs w:val="20"/>
        </w:rPr>
        <w:t xml:space="preserve">settings </w:t>
      </w:r>
      <w:r w:rsidR="00EA692E">
        <w:rPr>
          <w:sz w:val="20"/>
          <w:szCs w:val="20"/>
        </w:rPr>
        <w:t xml:space="preserve">etc. </w:t>
      </w:r>
      <w:r w:rsidRPr="006F6CBD">
        <w:rPr>
          <w:sz w:val="20"/>
          <w:szCs w:val="20"/>
        </w:rPr>
        <w:t xml:space="preserve">may be fine-tuned, </w:t>
      </w:r>
      <w:r w:rsidR="00171D36">
        <w:rPr>
          <w:sz w:val="20"/>
          <w:szCs w:val="20"/>
        </w:rPr>
        <w:t xml:space="preserve">only a </w:t>
      </w:r>
      <w:r w:rsidRPr="006F6CBD">
        <w:rPr>
          <w:sz w:val="20"/>
          <w:szCs w:val="20"/>
        </w:rPr>
        <w:t>few samples are measured</w:t>
      </w:r>
      <w:r w:rsidR="00171D36">
        <w:rPr>
          <w:sz w:val="20"/>
          <w:szCs w:val="20"/>
        </w:rPr>
        <w:t xml:space="preserve"> (not covering the expected variation in integrated circuit manufacturing)</w:t>
      </w:r>
      <w:r w:rsidRPr="006F6CBD">
        <w:rPr>
          <w:sz w:val="20"/>
          <w:szCs w:val="20"/>
        </w:rPr>
        <w:t>, some worst-case conditions may not be investigated, etc. To obtain phase noise requirements that can be applied to PLLs in practical applications, we therefore propose to add a 10</w:t>
      </w:r>
      <w:r w:rsidR="00247220" w:rsidRPr="006F6CBD">
        <w:rPr>
          <w:sz w:val="20"/>
          <w:szCs w:val="20"/>
        </w:rPr>
        <w:t xml:space="preserve"> </w:t>
      </w:r>
      <w:r w:rsidRPr="006F6CBD">
        <w:rPr>
          <w:sz w:val="20"/>
          <w:szCs w:val="20"/>
        </w:rPr>
        <w:t>dB-</w:t>
      </w:r>
      <w:r w:rsidR="00DA103F">
        <w:rPr>
          <w:sz w:val="20"/>
          <w:szCs w:val="20"/>
        </w:rPr>
        <w:t xml:space="preserve">design </w:t>
      </w:r>
      <w:r w:rsidRPr="006F6CBD">
        <w:rPr>
          <w:sz w:val="20"/>
          <w:szCs w:val="20"/>
        </w:rPr>
        <w:t>margin</w:t>
      </w:r>
      <w:r w:rsidR="00EA692E">
        <w:rPr>
          <w:sz w:val="20"/>
          <w:szCs w:val="20"/>
        </w:rPr>
        <w:t xml:space="preserve"> </w:t>
      </w:r>
      <w:r w:rsidRPr="006F6CBD">
        <w:rPr>
          <w:sz w:val="20"/>
          <w:szCs w:val="20"/>
        </w:rPr>
        <w:t xml:space="preserve">to the state-of-the-art published performance.  </w:t>
      </w:r>
      <w:r w:rsidRPr="0006779E">
        <w:rPr>
          <w:sz w:val="20"/>
          <w:szCs w:val="20"/>
        </w:rPr>
        <w:t>The resulting model is shown in figure 8.</w:t>
      </w:r>
    </w:p>
    <w:p w14:paraId="624577E3" w14:textId="7E09E37A" w:rsidR="001312E5" w:rsidRPr="00AB72FC" w:rsidRDefault="00FA7395" w:rsidP="001F5487">
      <w:pPr>
        <w:pStyle w:val="BodyText"/>
        <w:jc w:val="center"/>
        <w:rPr>
          <w:sz w:val="20"/>
          <w:szCs w:val="20"/>
        </w:rPr>
      </w:pPr>
      <w:r w:rsidRPr="00FA7395">
        <w:rPr>
          <w:noProof/>
          <w:sz w:val="20"/>
          <w:szCs w:val="20"/>
        </w:rPr>
        <w:drawing>
          <wp:inline distT="0" distB="0" distL="0" distR="0" wp14:anchorId="12FCD60B" wp14:editId="533D6829">
            <wp:extent cx="3506400" cy="2628000"/>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1E153A0D" w14:textId="2D7B5A9B" w:rsidR="001312E5" w:rsidRPr="006F6CBD" w:rsidRDefault="001312E5" w:rsidP="007A27A2">
      <w:pPr>
        <w:pStyle w:val="BodyText"/>
        <w:rPr>
          <w:sz w:val="20"/>
          <w:szCs w:val="20"/>
        </w:rPr>
      </w:pPr>
      <w:r w:rsidRPr="006F6CBD">
        <w:rPr>
          <w:sz w:val="20"/>
          <w:szCs w:val="20"/>
        </w:rPr>
        <w:t xml:space="preserve">Figure 8: </w:t>
      </w:r>
      <w:bookmarkStart w:id="5" w:name="_Hlk5195395"/>
      <w:r w:rsidRPr="006F6CBD">
        <w:rPr>
          <w:sz w:val="20"/>
          <w:szCs w:val="20"/>
        </w:rPr>
        <w:t xml:space="preserve">PLL phase noise model for 10GHz, 20GHz, 30GHz, 50GHz, 70GHz and 100GHz </w:t>
      </w:r>
      <w:bookmarkEnd w:id="5"/>
      <w:r w:rsidR="00FE6992" w:rsidRPr="006F6CBD">
        <w:rPr>
          <w:sz w:val="20"/>
          <w:szCs w:val="20"/>
        </w:rPr>
        <w:t xml:space="preserve">with </w:t>
      </w:r>
      <w:r w:rsidR="007A27A2" w:rsidRPr="006F6CBD">
        <w:rPr>
          <w:sz w:val="20"/>
          <w:szCs w:val="20"/>
        </w:rPr>
        <w:t>10 dB design margins.</w:t>
      </w:r>
    </w:p>
    <w:p w14:paraId="2F60BE7E" w14:textId="77777777" w:rsidR="001312E5" w:rsidRPr="006F6CBD" w:rsidRDefault="001312E5" w:rsidP="001312E5">
      <w:pPr>
        <w:pStyle w:val="BodyText"/>
        <w:rPr>
          <w:sz w:val="20"/>
          <w:szCs w:val="20"/>
        </w:rPr>
      </w:pPr>
      <w:r w:rsidRPr="006F6CBD">
        <w:rPr>
          <w:sz w:val="20"/>
          <w:szCs w:val="20"/>
        </w:rPr>
        <w:t xml:space="preserve">Using this model the phase noise requirements are in a sense PLL frequency independent, so that it will not matter if a sliding IF using a PLL with 2/3 of the carrier signal frequency is used, or a homodyne with the PLL at the carrier, or a homodyne using a PLL at 2 times the carrier frequency. With this phase noise </w:t>
      </w:r>
      <w:proofErr w:type="gramStart"/>
      <w:r w:rsidRPr="006F6CBD">
        <w:rPr>
          <w:sz w:val="20"/>
          <w:szCs w:val="20"/>
        </w:rPr>
        <w:t>model</w:t>
      </w:r>
      <w:proofErr w:type="gramEnd"/>
      <w:r w:rsidRPr="006F6CBD">
        <w:rPr>
          <w:sz w:val="20"/>
          <w:szCs w:val="20"/>
        </w:rPr>
        <w:t xml:space="preserve"> the PLL requirements will be equivalent from a system performance point of view. It should of course be understood that it will be more challenging to realize a higher frequency PLL, and for the same performance it will consume more power. </w:t>
      </w:r>
    </w:p>
    <w:p w14:paraId="2D78C356" w14:textId="77777777" w:rsidR="001312E5" w:rsidRPr="006F6CBD" w:rsidRDefault="001312E5" w:rsidP="001312E5">
      <w:pPr>
        <w:pStyle w:val="BodyText"/>
        <w:rPr>
          <w:sz w:val="20"/>
          <w:szCs w:val="20"/>
        </w:rPr>
      </w:pPr>
      <w:r w:rsidRPr="006F6CBD">
        <w:rPr>
          <w:sz w:val="20"/>
          <w:szCs w:val="20"/>
        </w:rPr>
        <w:t xml:space="preserve">Perhaps the main benefit of this model is that different parts of the 7 to 100GHz band can be addressed by a single PLL or a set of PLLs with different frequency divider arrangements, and the PLL phase noise requirements will with this model be the same for all the different operating modes, drastically simplifying implementation.  </w:t>
      </w:r>
    </w:p>
    <w:p w14:paraId="0CEA92BC" w14:textId="4C2E47FD" w:rsidR="001312E5" w:rsidRPr="006F6CBD" w:rsidRDefault="001312E5" w:rsidP="001312E5">
      <w:pPr>
        <w:pStyle w:val="BodyText"/>
        <w:rPr>
          <w:sz w:val="20"/>
          <w:szCs w:val="20"/>
        </w:rPr>
      </w:pPr>
      <w:r w:rsidRPr="006F6CBD">
        <w:rPr>
          <w:sz w:val="20"/>
          <w:szCs w:val="20"/>
        </w:rPr>
        <w:t xml:space="preserve">To better adapt the model to calculations, an equation was fitted to the above curves. Like in </w:t>
      </w:r>
      <w:r w:rsidRPr="00AB72FC">
        <w:rPr>
          <w:sz w:val="20"/>
          <w:szCs w:val="20"/>
        </w:rPr>
        <w:fldChar w:fldCharType="begin"/>
      </w:r>
      <w:r w:rsidRPr="006F6CBD">
        <w:rPr>
          <w:sz w:val="20"/>
          <w:szCs w:val="20"/>
        </w:rPr>
        <w:instrText xml:space="preserve"> REF _Ref5191342 \r \h  \* MERGEFORMAT </w:instrText>
      </w:r>
      <w:r w:rsidRPr="00AB72FC">
        <w:rPr>
          <w:sz w:val="20"/>
          <w:szCs w:val="20"/>
        </w:rPr>
      </w:r>
      <w:r w:rsidRPr="00AB72FC">
        <w:rPr>
          <w:sz w:val="20"/>
          <w:szCs w:val="20"/>
        </w:rPr>
        <w:fldChar w:fldCharType="separate"/>
      </w:r>
      <w:r w:rsidR="001F5487" w:rsidRPr="006F6CBD">
        <w:rPr>
          <w:sz w:val="20"/>
          <w:szCs w:val="20"/>
        </w:rPr>
        <w:t>[24]</w:t>
      </w:r>
      <w:r w:rsidRPr="00AB72FC">
        <w:rPr>
          <w:sz w:val="20"/>
          <w:szCs w:val="20"/>
        </w:rPr>
        <w:fldChar w:fldCharType="end"/>
      </w:r>
      <w:r w:rsidRPr="006F6CBD">
        <w:rPr>
          <w:sz w:val="20"/>
          <w:szCs w:val="20"/>
        </w:rPr>
        <w:t xml:space="preserve"> an equation of the form below was used, using poles and zeros</w:t>
      </w:r>
    </w:p>
    <w:p w14:paraId="1E0BFDA2" w14:textId="0E892A6A" w:rsidR="001312E5" w:rsidRPr="006F6CBD" w:rsidRDefault="00332E8F" w:rsidP="00376875">
      <w:pPr>
        <w:pStyle w:val="BodyText"/>
        <w:tabs>
          <w:tab w:val="left" w:pos="2160"/>
          <w:tab w:val="left" w:pos="9180"/>
        </w:tabs>
        <w:rPr>
          <w:sz w:val="20"/>
          <w:szCs w:val="20"/>
        </w:rPr>
      </w:pPr>
      <w:r w:rsidRPr="006F6CBD">
        <w:rPr>
          <w:iCs/>
          <w:sz w:val="20"/>
          <w:szCs w:val="20"/>
        </w:rPr>
        <w:tab/>
      </w:r>
      <m:oMath>
        <m:r>
          <w:rPr>
            <w:rFonts w:ascii="Cambria Math" w:hAnsi="Cambria Math"/>
            <w:sz w:val="20"/>
            <w:szCs w:val="20"/>
          </w:rPr>
          <m:t>S</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e>
        </m:d>
        <m:r>
          <m:rPr>
            <m:sty m:val="p"/>
          </m:rPr>
          <w:rPr>
            <w:rFonts w:ascii="Cambria Math" w:hAnsi="Cambria Math"/>
            <w:sz w:val="20"/>
            <w:szCs w:val="20"/>
          </w:rPr>
          <m:t>=</m:t>
        </m:r>
        <m:r>
          <w:rPr>
            <w:rFonts w:ascii="Cambria Math" w:hAnsi="Cambria Math"/>
            <w:sz w:val="20"/>
            <w:szCs w:val="20"/>
          </w:rPr>
          <m:t>PSD</m:t>
        </m:r>
        <m:r>
          <m:rPr>
            <m:sty m:val="p"/>
          </m:rPr>
          <w:rPr>
            <w:rFonts w:ascii="Cambria Math" w:hAnsi="Cambria Math"/>
            <w:sz w:val="20"/>
            <w:szCs w:val="20"/>
          </w:rPr>
          <m:t>0</m:t>
        </m:r>
        <m:f>
          <m:fPr>
            <m:ctrlPr>
              <w:rPr>
                <w:rFonts w:ascii="Cambria Math" w:hAnsi="Cambria Math"/>
                <w:sz w:val="20"/>
                <w:szCs w:val="20"/>
              </w:rPr>
            </m:ctrlPr>
          </m:fPr>
          <m:num>
            <m:nary>
              <m:naryPr>
                <m:chr m:val="∏"/>
                <m:limLoc m:val="undOvr"/>
                <m:ctrlPr>
                  <w:rPr>
                    <w:rFonts w:ascii="Cambria Math" w:hAnsi="Cambria Math"/>
                    <w:sz w:val="20"/>
                    <w:szCs w:val="20"/>
                  </w:rPr>
                </m:ctrlPr>
              </m:naryPr>
              <m:sub>
                <m:r>
                  <w:rPr>
                    <w:rFonts w:ascii="Cambria Math" w:hAnsi="Cambria Math"/>
                    <w:sz w:val="20"/>
                    <w:szCs w:val="20"/>
                  </w:rPr>
                  <m:t>n</m:t>
                </m:r>
                <m:r>
                  <m:rPr>
                    <m:sty m:val="p"/>
                  </m:rPr>
                  <w:rPr>
                    <w:rFonts w:ascii="Cambria Math" w:hAnsi="Cambria Math"/>
                    <w:sz w:val="20"/>
                    <w:szCs w:val="20"/>
                  </w:rPr>
                  <m:t>=1</m:t>
                </m:r>
              </m:sub>
              <m:sup>
                <m:r>
                  <w:rPr>
                    <w:rFonts w:ascii="Cambria Math" w:hAnsi="Cambria Math"/>
                    <w:sz w:val="20"/>
                    <w:szCs w:val="20"/>
                  </w:rPr>
                  <m:t>N</m:t>
                </m:r>
              </m:sup>
              <m:e>
                <m:d>
                  <m:dPr>
                    <m:ctrlPr>
                      <w:rPr>
                        <w:rFonts w:ascii="Cambria Math" w:hAnsi="Cambria Math"/>
                        <w:sz w:val="20"/>
                        <w:szCs w:val="20"/>
                      </w:rPr>
                    </m:ctrlPr>
                  </m:dPr>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z</m:t>
                                </m:r>
                                <m:r>
                                  <m:rPr>
                                    <m:sty m:val="p"/>
                                  </m:rPr>
                                  <w:rPr>
                                    <w:rFonts w:ascii="Cambria Math" w:hAnsi="Cambria Math"/>
                                    <w:sz w:val="20"/>
                                    <w:szCs w:val="20"/>
                                  </w:rPr>
                                  <m:t>,</m:t>
                                </m:r>
                                <m:r>
                                  <w:rPr>
                                    <w:rFonts w:ascii="Cambria Math" w:hAnsi="Cambria Math"/>
                                    <w:sz w:val="20"/>
                                    <w:szCs w:val="20"/>
                                  </w:rPr>
                                  <m:t>n</m:t>
                                </m:r>
                              </m:sub>
                            </m:sSub>
                          </m:den>
                        </m:f>
                        <m:r>
                          <m:rPr>
                            <m:sty m:val="p"/>
                          </m:rPr>
                          <w:rPr>
                            <w:rFonts w:ascii="Cambria Math" w:hAnsi="Cambria Math"/>
                            <w:sz w:val="20"/>
                            <w:szCs w:val="20"/>
                          </w:rPr>
                          <m:t>)</m:t>
                        </m:r>
                      </m:e>
                      <m:sup>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z</m:t>
                            </m:r>
                            <m:r>
                              <m:rPr>
                                <m:sty m:val="p"/>
                              </m:rPr>
                              <w:rPr>
                                <w:rFonts w:ascii="Cambria Math" w:hAnsi="Cambria Math"/>
                                <w:sz w:val="20"/>
                                <w:szCs w:val="20"/>
                              </w:rPr>
                              <m:t>,</m:t>
                            </m:r>
                            <m:r>
                              <w:rPr>
                                <w:rFonts w:ascii="Cambria Math" w:hAnsi="Cambria Math"/>
                                <w:sz w:val="20"/>
                                <w:szCs w:val="20"/>
                              </w:rPr>
                              <m:t>n</m:t>
                            </m:r>
                          </m:sub>
                        </m:sSub>
                      </m:sup>
                    </m:sSup>
                  </m:e>
                </m:d>
              </m:e>
            </m:nary>
          </m:num>
          <m:den>
            <m:nary>
              <m:naryPr>
                <m:chr m:val="∏"/>
                <m:limLoc m:val="undOvr"/>
                <m:ctrlPr>
                  <w:rPr>
                    <w:rFonts w:ascii="Cambria Math" w:hAnsi="Cambria Math"/>
                    <w:sz w:val="20"/>
                    <w:szCs w:val="20"/>
                  </w:rPr>
                </m:ctrlPr>
              </m:naryPr>
              <m:sub>
                <m:r>
                  <w:rPr>
                    <w:rFonts w:ascii="Cambria Math" w:hAnsi="Cambria Math"/>
                    <w:sz w:val="20"/>
                    <w:szCs w:val="20"/>
                  </w:rPr>
                  <m:t>m</m:t>
                </m:r>
                <m:r>
                  <m:rPr>
                    <m:sty m:val="p"/>
                  </m:rPr>
                  <w:rPr>
                    <w:rFonts w:ascii="Cambria Math" w:hAnsi="Cambria Math"/>
                    <w:sz w:val="20"/>
                    <w:szCs w:val="20"/>
                  </w:rPr>
                  <m:t>=1</m:t>
                </m:r>
              </m:sub>
              <m:sup>
                <m:r>
                  <w:rPr>
                    <w:rFonts w:ascii="Cambria Math" w:hAnsi="Cambria Math"/>
                    <w:sz w:val="20"/>
                    <w:szCs w:val="20"/>
                  </w:rPr>
                  <m:t>M</m:t>
                </m:r>
              </m:sup>
              <m:e>
                <m:d>
                  <m:dPr>
                    <m:ctrlPr>
                      <w:rPr>
                        <w:rFonts w:ascii="Cambria Math" w:hAnsi="Cambria Math"/>
                        <w:sz w:val="20"/>
                        <w:szCs w:val="20"/>
                      </w:rPr>
                    </m:ctrlPr>
                  </m:dPr>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p</m:t>
                                </m:r>
                                <m:r>
                                  <m:rPr>
                                    <m:sty m:val="p"/>
                                  </m:rPr>
                                  <w:rPr>
                                    <w:rFonts w:ascii="Cambria Math" w:hAnsi="Cambria Math"/>
                                    <w:sz w:val="20"/>
                                    <w:szCs w:val="20"/>
                                  </w:rPr>
                                  <m:t>,</m:t>
                                </m:r>
                                <m:r>
                                  <w:rPr>
                                    <w:rFonts w:ascii="Cambria Math" w:hAnsi="Cambria Math"/>
                                    <w:sz w:val="20"/>
                                    <w:szCs w:val="20"/>
                                  </w:rPr>
                                  <m:t>m</m:t>
                                </m:r>
                              </m:sub>
                            </m:sSub>
                          </m:den>
                        </m:f>
                        <m:r>
                          <m:rPr>
                            <m:sty m:val="p"/>
                          </m:rPr>
                          <w:rPr>
                            <w:rFonts w:ascii="Cambria Math" w:hAnsi="Cambria Math"/>
                            <w:sz w:val="20"/>
                            <w:szCs w:val="20"/>
                          </w:rPr>
                          <m:t>)</m:t>
                        </m:r>
                      </m:e>
                      <m:sup>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m:t>
                            </m:r>
                            <m:r>
                              <m:rPr>
                                <m:sty m:val="p"/>
                              </m:rPr>
                              <w:rPr>
                                <w:rFonts w:ascii="Cambria Math" w:hAnsi="Cambria Math"/>
                                <w:sz w:val="20"/>
                                <w:szCs w:val="20"/>
                              </w:rPr>
                              <m:t>,</m:t>
                            </m:r>
                            <m:r>
                              <w:rPr>
                                <w:rFonts w:ascii="Cambria Math" w:hAnsi="Cambria Math"/>
                                <w:sz w:val="20"/>
                                <w:szCs w:val="20"/>
                              </w:rPr>
                              <m:t>m</m:t>
                            </m:r>
                          </m:sub>
                        </m:sSub>
                      </m:sup>
                    </m:sSup>
                  </m:e>
                </m:d>
              </m:e>
            </m:nary>
          </m:den>
        </m:f>
      </m:oMath>
      <w:r w:rsidR="001312E5" w:rsidRPr="006F6CBD">
        <w:rPr>
          <w:sz w:val="20"/>
          <w:szCs w:val="20"/>
        </w:rPr>
        <w:tab/>
        <w:t>(</w:t>
      </w:r>
      <w:r w:rsidRPr="006F6CBD">
        <w:rPr>
          <w:sz w:val="20"/>
          <w:szCs w:val="20"/>
        </w:rPr>
        <w:t>3</w:t>
      </w:r>
      <w:r w:rsidR="001312E5" w:rsidRPr="006F6CBD">
        <w:rPr>
          <w:sz w:val="20"/>
          <w:szCs w:val="20"/>
        </w:rPr>
        <w:t>)</w:t>
      </w:r>
    </w:p>
    <w:p w14:paraId="74D9A559" w14:textId="45283B64" w:rsidR="00D9586A" w:rsidRPr="006F6CBD" w:rsidRDefault="001312E5" w:rsidP="001312E5">
      <w:pPr>
        <w:pStyle w:val="BodyText"/>
        <w:rPr>
          <w:sz w:val="20"/>
          <w:szCs w:val="20"/>
        </w:rPr>
      </w:pPr>
      <w:r w:rsidRPr="006F6CBD">
        <w:rPr>
          <w:sz w:val="20"/>
          <w:szCs w:val="20"/>
        </w:rPr>
        <w:t xml:space="preserve">Where </w:t>
      </w:r>
      <w:r w:rsidRPr="006F6CBD">
        <w:rPr>
          <w:i/>
          <w:sz w:val="20"/>
          <w:szCs w:val="20"/>
        </w:rPr>
        <w:t>S</w:t>
      </w:r>
      <w:r w:rsidRPr="006F6CBD">
        <w:rPr>
          <w:sz w:val="20"/>
          <w:szCs w:val="20"/>
        </w:rPr>
        <w:t xml:space="preserve"> is the single sideband phase noise power spectral density, </w:t>
      </w:r>
      <w:proofErr w:type="spellStart"/>
      <w:r w:rsidRPr="006F6CBD">
        <w:rPr>
          <w:i/>
          <w:sz w:val="20"/>
          <w:szCs w:val="20"/>
        </w:rPr>
        <w:t>f</w:t>
      </w:r>
      <w:r w:rsidRPr="006F6CBD">
        <w:rPr>
          <w:i/>
          <w:sz w:val="20"/>
          <w:szCs w:val="20"/>
          <w:vertAlign w:val="subscript"/>
        </w:rPr>
        <w:t>o</w:t>
      </w:r>
      <w:proofErr w:type="spellEnd"/>
      <w:r w:rsidRPr="006F6CBD">
        <w:rPr>
          <w:sz w:val="20"/>
          <w:szCs w:val="20"/>
        </w:rPr>
        <w:t xml:space="preserve"> the offset frequency, </w:t>
      </w:r>
      <w:r w:rsidRPr="006F6CBD">
        <w:rPr>
          <w:i/>
          <w:sz w:val="20"/>
          <w:szCs w:val="20"/>
        </w:rPr>
        <w:t>f</w:t>
      </w:r>
      <w:r w:rsidRPr="006F6CBD">
        <w:rPr>
          <w:i/>
          <w:sz w:val="20"/>
          <w:szCs w:val="20"/>
          <w:vertAlign w:val="subscript"/>
        </w:rPr>
        <w:t>z,1</w:t>
      </w:r>
      <w:proofErr w:type="gramStart"/>
      <w:r w:rsidRPr="006F6CBD">
        <w:rPr>
          <w:i/>
          <w:sz w:val="20"/>
          <w:szCs w:val="20"/>
          <w:vertAlign w:val="subscript"/>
        </w:rPr>
        <w:t xml:space="preserve"> </w:t>
      </w:r>
      <w:r w:rsidRPr="006F6CBD">
        <w:rPr>
          <w:i/>
          <w:sz w:val="20"/>
          <w:szCs w:val="20"/>
        </w:rPr>
        <w:t>..</w:t>
      </w:r>
      <w:proofErr w:type="gramEnd"/>
      <w:r w:rsidRPr="006F6CBD">
        <w:rPr>
          <w:i/>
          <w:sz w:val="20"/>
          <w:szCs w:val="20"/>
        </w:rPr>
        <w:t xml:space="preserve"> </w:t>
      </w:r>
      <w:proofErr w:type="spellStart"/>
      <w:proofErr w:type="gramStart"/>
      <w:r w:rsidRPr="006F6CBD">
        <w:rPr>
          <w:i/>
          <w:sz w:val="20"/>
          <w:szCs w:val="20"/>
        </w:rPr>
        <w:t>f</w:t>
      </w:r>
      <w:r w:rsidRPr="006F6CBD">
        <w:rPr>
          <w:i/>
          <w:sz w:val="20"/>
          <w:szCs w:val="20"/>
          <w:vertAlign w:val="subscript"/>
        </w:rPr>
        <w:t>z,N</w:t>
      </w:r>
      <w:proofErr w:type="spellEnd"/>
      <w:proofErr w:type="gramEnd"/>
      <w:r w:rsidRPr="006F6CBD">
        <w:rPr>
          <w:sz w:val="20"/>
          <w:szCs w:val="20"/>
          <w:vertAlign w:val="subscript"/>
        </w:rPr>
        <w:t xml:space="preserve"> </w:t>
      </w:r>
      <w:r w:rsidRPr="006F6CBD">
        <w:rPr>
          <w:sz w:val="20"/>
          <w:szCs w:val="20"/>
        </w:rPr>
        <w:t xml:space="preserve">the zeros, </w:t>
      </w:r>
      <w:r w:rsidRPr="006F6CBD">
        <w:rPr>
          <w:i/>
          <w:sz w:val="20"/>
          <w:szCs w:val="20"/>
        </w:rPr>
        <w:t>f</w:t>
      </w:r>
      <w:r w:rsidRPr="006F6CBD">
        <w:rPr>
          <w:i/>
          <w:sz w:val="20"/>
          <w:szCs w:val="20"/>
          <w:vertAlign w:val="subscript"/>
        </w:rPr>
        <w:t xml:space="preserve">p,1 </w:t>
      </w:r>
      <w:r w:rsidRPr="006F6CBD">
        <w:rPr>
          <w:i/>
          <w:sz w:val="20"/>
          <w:szCs w:val="20"/>
        </w:rPr>
        <w:t xml:space="preserve">.. </w:t>
      </w:r>
      <w:proofErr w:type="spellStart"/>
      <w:proofErr w:type="gramStart"/>
      <w:r w:rsidRPr="006F6CBD">
        <w:rPr>
          <w:i/>
          <w:sz w:val="20"/>
          <w:szCs w:val="20"/>
        </w:rPr>
        <w:t>f</w:t>
      </w:r>
      <w:r w:rsidRPr="006F6CBD">
        <w:rPr>
          <w:i/>
          <w:sz w:val="20"/>
          <w:szCs w:val="20"/>
          <w:vertAlign w:val="subscript"/>
        </w:rPr>
        <w:t>p,M</w:t>
      </w:r>
      <w:proofErr w:type="spellEnd"/>
      <w:proofErr w:type="gramEnd"/>
      <w:r w:rsidRPr="006F6CBD">
        <w:rPr>
          <w:sz w:val="20"/>
          <w:szCs w:val="20"/>
          <w:vertAlign w:val="subscript"/>
        </w:rPr>
        <w:t xml:space="preserve"> </w:t>
      </w:r>
      <w:r w:rsidRPr="006F6CBD">
        <w:rPr>
          <w:sz w:val="20"/>
          <w:szCs w:val="20"/>
        </w:rPr>
        <w:t xml:space="preserve">the poles, </w:t>
      </w:r>
      <w:r w:rsidRPr="00AB72FC">
        <w:rPr>
          <w:sz w:val="20"/>
          <w:szCs w:val="20"/>
        </w:rPr>
        <w:t>α</w:t>
      </w:r>
      <w:r w:rsidRPr="006F6CBD">
        <w:rPr>
          <w:i/>
          <w:sz w:val="20"/>
          <w:szCs w:val="20"/>
          <w:vertAlign w:val="subscript"/>
        </w:rPr>
        <w:t>z,1</w:t>
      </w:r>
      <w:r w:rsidRPr="006F6CBD">
        <w:rPr>
          <w:i/>
          <w:sz w:val="20"/>
          <w:szCs w:val="20"/>
        </w:rPr>
        <w:t xml:space="preserve"> .. </w:t>
      </w:r>
      <w:r w:rsidRPr="00AB72FC">
        <w:rPr>
          <w:i/>
          <w:sz w:val="20"/>
          <w:szCs w:val="20"/>
        </w:rPr>
        <w:t>α</w:t>
      </w:r>
      <w:proofErr w:type="spellStart"/>
      <w:proofErr w:type="gramStart"/>
      <w:r w:rsidRPr="006F6CBD">
        <w:rPr>
          <w:i/>
          <w:sz w:val="20"/>
          <w:szCs w:val="20"/>
          <w:vertAlign w:val="subscript"/>
        </w:rPr>
        <w:t>z,N</w:t>
      </w:r>
      <w:proofErr w:type="spellEnd"/>
      <w:proofErr w:type="gramEnd"/>
      <w:r w:rsidRPr="006F6CBD">
        <w:rPr>
          <w:sz w:val="20"/>
          <w:szCs w:val="20"/>
          <w:vertAlign w:val="subscript"/>
        </w:rPr>
        <w:t xml:space="preserve"> </w:t>
      </w:r>
      <w:r w:rsidRPr="006F6CBD">
        <w:rPr>
          <w:sz w:val="20"/>
          <w:szCs w:val="20"/>
        </w:rPr>
        <w:t xml:space="preserve">the order of the zeros, and </w:t>
      </w:r>
      <w:r w:rsidRPr="00AB72FC">
        <w:rPr>
          <w:sz w:val="20"/>
          <w:szCs w:val="20"/>
        </w:rPr>
        <w:t>α</w:t>
      </w:r>
      <w:r w:rsidRPr="006F6CBD">
        <w:rPr>
          <w:i/>
          <w:sz w:val="20"/>
          <w:szCs w:val="20"/>
          <w:vertAlign w:val="subscript"/>
        </w:rPr>
        <w:t>p,1</w:t>
      </w:r>
      <w:r w:rsidRPr="006F6CBD">
        <w:rPr>
          <w:i/>
          <w:sz w:val="20"/>
          <w:szCs w:val="20"/>
        </w:rPr>
        <w:t xml:space="preserve"> .. </w:t>
      </w:r>
      <w:r w:rsidRPr="00AB72FC">
        <w:rPr>
          <w:i/>
          <w:sz w:val="20"/>
          <w:szCs w:val="20"/>
        </w:rPr>
        <w:t>α</w:t>
      </w:r>
      <w:proofErr w:type="spellStart"/>
      <w:proofErr w:type="gramStart"/>
      <w:r w:rsidRPr="006F6CBD">
        <w:rPr>
          <w:i/>
          <w:sz w:val="20"/>
          <w:szCs w:val="20"/>
          <w:vertAlign w:val="subscript"/>
        </w:rPr>
        <w:t>p,M</w:t>
      </w:r>
      <w:proofErr w:type="spellEnd"/>
      <w:proofErr w:type="gramEnd"/>
      <w:r w:rsidRPr="006F6CBD">
        <w:rPr>
          <w:sz w:val="20"/>
          <w:szCs w:val="20"/>
        </w:rPr>
        <w:t xml:space="preserve"> the orders of the poles. To fit the equation to the curves in figure 8 the following parameters were used:</w:t>
      </w:r>
    </w:p>
    <w:p w14:paraId="08C6683D" w14:textId="46DA352B" w:rsidR="00657664" w:rsidRPr="006F6CBD" w:rsidRDefault="00657664" w:rsidP="00002F04">
      <w:pPr>
        <w:pStyle w:val="BodyText"/>
        <w:spacing w:after="120"/>
        <w:jc w:val="center"/>
        <w:rPr>
          <w:sz w:val="20"/>
          <w:szCs w:val="20"/>
        </w:rPr>
      </w:pPr>
      <w:r w:rsidRPr="006F6CBD">
        <w:rPr>
          <w:sz w:val="20"/>
          <w:szCs w:val="20"/>
        </w:rPr>
        <w:t>Table 1: Parameters of phase noise model equation</w:t>
      </w:r>
      <w:r w:rsidR="00956306" w:rsidRPr="006F6CBD">
        <w:rPr>
          <w:sz w:val="20"/>
          <w:szCs w:val="20"/>
        </w:rPr>
        <w:t xml:space="preserve"> with design margin</w:t>
      </w:r>
    </w:p>
    <w:tbl>
      <w:tblPr>
        <w:tblStyle w:val="TableGrid"/>
        <w:tblW w:w="0" w:type="auto"/>
        <w:tblInd w:w="1165" w:type="dxa"/>
        <w:tblLook w:val="04A0" w:firstRow="1" w:lastRow="0" w:firstColumn="1" w:lastColumn="0" w:noHBand="0" w:noVBand="1"/>
      </w:tblPr>
      <w:tblGrid>
        <w:gridCol w:w="1838"/>
        <w:gridCol w:w="2268"/>
        <w:gridCol w:w="1985"/>
        <w:gridCol w:w="1559"/>
      </w:tblGrid>
      <w:tr w:rsidR="001312E5" w:rsidRPr="00AB72FC" w14:paraId="6D46A596" w14:textId="77777777" w:rsidTr="00657664">
        <w:tc>
          <w:tcPr>
            <w:tcW w:w="1838" w:type="dxa"/>
          </w:tcPr>
          <w:p w14:paraId="2863E45D" w14:textId="77777777" w:rsidR="001312E5" w:rsidRPr="00002F04" w:rsidRDefault="001312E5" w:rsidP="00657664">
            <w:pPr>
              <w:pStyle w:val="BodyText"/>
              <w:spacing w:before="20" w:after="20"/>
              <w:rPr>
                <w:rFonts w:cs="Arial"/>
                <w:sz w:val="20"/>
                <w:szCs w:val="20"/>
              </w:rPr>
            </w:pPr>
            <w:r w:rsidRPr="00002F04">
              <w:rPr>
                <w:rFonts w:cs="Arial"/>
                <w:sz w:val="20"/>
                <w:szCs w:val="20"/>
              </w:rPr>
              <w:t>Parameter</w:t>
            </w:r>
          </w:p>
        </w:tc>
        <w:tc>
          <w:tcPr>
            <w:tcW w:w="2268" w:type="dxa"/>
          </w:tcPr>
          <w:p w14:paraId="1B3C8234" w14:textId="77777777" w:rsidR="001312E5" w:rsidRPr="00002F04" w:rsidRDefault="001312E5" w:rsidP="00657664">
            <w:pPr>
              <w:pStyle w:val="BodyText"/>
              <w:spacing w:before="20" w:after="20"/>
              <w:rPr>
                <w:rFonts w:cs="Arial"/>
                <w:sz w:val="20"/>
                <w:szCs w:val="20"/>
              </w:rPr>
            </w:pPr>
            <w:r w:rsidRPr="00002F04">
              <w:rPr>
                <w:rFonts w:cs="Arial"/>
                <w:sz w:val="20"/>
                <w:szCs w:val="20"/>
              </w:rPr>
              <w:t>Value/expression</w:t>
            </w:r>
          </w:p>
        </w:tc>
        <w:tc>
          <w:tcPr>
            <w:tcW w:w="1985" w:type="dxa"/>
          </w:tcPr>
          <w:p w14:paraId="7B5BC420" w14:textId="77777777" w:rsidR="001312E5" w:rsidRPr="00002F04" w:rsidRDefault="001312E5" w:rsidP="00657664">
            <w:pPr>
              <w:pStyle w:val="BodyText"/>
              <w:spacing w:before="20" w:after="20"/>
              <w:rPr>
                <w:rFonts w:cs="Arial"/>
                <w:sz w:val="20"/>
                <w:szCs w:val="20"/>
              </w:rPr>
            </w:pPr>
            <w:r w:rsidRPr="00002F04">
              <w:rPr>
                <w:rFonts w:cs="Arial"/>
                <w:sz w:val="20"/>
                <w:szCs w:val="20"/>
              </w:rPr>
              <w:t>Parameter</w:t>
            </w:r>
          </w:p>
        </w:tc>
        <w:tc>
          <w:tcPr>
            <w:tcW w:w="1559" w:type="dxa"/>
          </w:tcPr>
          <w:p w14:paraId="0A800B85" w14:textId="77777777" w:rsidR="001312E5" w:rsidRPr="00002F04" w:rsidRDefault="001312E5" w:rsidP="00657664">
            <w:pPr>
              <w:pStyle w:val="BodyText"/>
              <w:spacing w:before="20" w:after="20"/>
              <w:rPr>
                <w:rFonts w:cs="Arial"/>
                <w:sz w:val="20"/>
                <w:szCs w:val="20"/>
              </w:rPr>
            </w:pPr>
            <w:r w:rsidRPr="00002F04">
              <w:rPr>
                <w:rFonts w:cs="Arial"/>
                <w:sz w:val="20"/>
                <w:szCs w:val="20"/>
              </w:rPr>
              <w:t>Value</w:t>
            </w:r>
          </w:p>
        </w:tc>
      </w:tr>
      <w:tr w:rsidR="001312E5" w:rsidRPr="00AB72FC" w14:paraId="5AF73F5B" w14:textId="77777777" w:rsidTr="00657664">
        <w:tc>
          <w:tcPr>
            <w:tcW w:w="1838" w:type="dxa"/>
          </w:tcPr>
          <w:p w14:paraId="4A4B5524" w14:textId="77777777" w:rsidR="001312E5" w:rsidRPr="00002F04" w:rsidRDefault="001312E5" w:rsidP="00657664">
            <w:pPr>
              <w:pStyle w:val="BodyText"/>
              <w:spacing w:before="20" w:after="20"/>
              <w:rPr>
                <w:rFonts w:cs="Arial"/>
                <w:i/>
                <w:sz w:val="20"/>
                <w:szCs w:val="20"/>
              </w:rPr>
            </w:pPr>
            <w:r w:rsidRPr="00002F04">
              <w:rPr>
                <w:rFonts w:cs="Arial"/>
                <w:i/>
                <w:sz w:val="20"/>
                <w:szCs w:val="20"/>
              </w:rPr>
              <w:br/>
              <w:t>PSD0</w:t>
            </w:r>
          </w:p>
        </w:tc>
        <w:tc>
          <w:tcPr>
            <w:tcW w:w="2268" w:type="dxa"/>
          </w:tcPr>
          <w:p w14:paraId="470E246A" w14:textId="3744248B" w:rsidR="001312E5" w:rsidRPr="00002F04" w:rsidRDefault="00537B9B" w:rsidP="00657664">
            <w:pPr>
              <w:pStyle w:val="BodyText"/>
              <w:spacing w:before="20" w:after="20"/>
              <w:rPr>
                <w:rFonts w:cs="Arial"/>
                <w:sz w:val="20"/>
                <w:szCs w:val="20"/>
              </w:rPr>
            </w:pPr>
            <m:oMathPara>
              <m:oMathParaPr>
                <m:jc m:val="left"/>
              </m:oMathParaPr>
              <m:oMath>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c</m:t>
                                </m:r>
                              </m:sub>
                            </m:sSub>
                          </m:num>
                          <m:den>
                            <m:r>
                              <m:rPr>
                                <m:sty m:val="p"/>
                              </m:rPr>
                              <w:rPr>
                                <w:rFonts w:ascii="Cambria Math" w:hAnsi="Cambria Math" w:cs="Arial"/>
                                <w:sz w:val="20"/>
                                <w:szCs w:val="20"/>
                              </w:rPr>
                              <m:t>1.2 GHz</m:t>
                            </m:r>
                          </m:den>
                        </m:f>
                      </m:e>
                    </m:d>
                  </m:e>
                  <m:sup>
                    <m:r>
                      <w:rPr>
                        <w:rFonts w:ascii="Cambria Math" w:hAnsi="Cambria Math" w:cs="Arial"/>
                        <w:sz w:val="20"/>
                        <w:szCs w:val="20"/>
                      </w:rPr>
                      <m:t>2</m:t>
                    </m:r>
                  </m:sup>
                </m:sSup>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DM/10</m:t>
                    </m:r>
                  </m:sup>
                </m:sSup>
              </m:oMath>
            </m:oMathPara>
          </w:p>
        </w:tc>
        <w:tc>
          <w:tcPr>
            <w:tcW w:w="1985" w:type="dxa"/>
          </w:tcPr>
          <w:p w14:paraId="0497C44A" w14:textId="77777777" w:rsidR="001312E5" w:rsidRPr="00002F04" w:rsidRDefault="001312E5" w:rsidP="00657664">
            <w:pPr>
              <w:pStyle w:val="BodyText"/>
              <w:spacing w:before="20" w:after="20"/>
              <w:rPr>
                <w:rFonts w:eastAsia="Times New Roman" w:cs="Arial"/>
                <w:sz w:val="20"/>
                <w:szCs w:val="20"/>
              </w:rPr>
            </w:pPr>
            <w:r w:rsidRPr="00002F04">
              <w:rPr>
                <w:rFonts w:cs="Arial"/>
                <w:i/>
                <w:sz w:val="20"/>
                <w:szCs w:val="20"/>
              </w:rPr>
              <w:br/>
            </w:r>
          </w:p>
        </w:tc>
        <w:tc>
          <w:tcPr>
            <w:tcW w:w="1559" w:type="dxa"/>
          </w:tcPr>
          <w:p w14:paraId="4D51ECD3" w14:textId="77777777" w:rsidR="001312E5" w:rsidRPr="00002F04" w:rsidRDefault="001312E5" w:rsidP="00657664">
            <w:pPr>
              <w:pStyle w:val="BodyText"/>
              <w:spacing w:before="20" w:after="20"/>
              <w:rPr>
                <w:rFonts w:eastAsia="Times New Roman" w:cs="Arial"/>
                <w:sz w:val="20"/>
                <w:szCs w:val="20"/>
              </w:rPr>
            </w:pPr>
          </w:p>
        </w:tc>
      </w:tr>
      <w:tr w:rsidR="001312E5" w:rsidRPr="00AB72FC" w14:paraId="4C53FB16" w14:textId="77777777" w:rsidTr="00657664">
        <w:tc>
          <w:tcPr>
            <w:tcW w:w="1838" w:type="dxa"/>
          </w:tcPr>
          <w:p w14:paraId="5A4664B1" w14:textId="77777777" w:rsidR="001312E5" w:rsidRPr="00002F04" w:rsidRDefault="001312E5" w:rsidP="00657664">
            <w:pPr>
              <w:pStyle w:val="BodyText"/>
              <w:spacing w:before="20" w:after="20"/>
              <w:rPr>
                <w:rFonts w:cs="Arial"/>
                <w:i/>
                <w:sz w:val="20"/>
                <w:szCs w:val="20"/>
                <w:vertAlign w:val="subscript"/>
              </w:rPr>
            </w:pPr>
            <w:r w:rsidRPr="00002F04">
              <w:rPr>
                <w:rFonts w:cs="Arial"/>
                <w:i/>
                <w:sz w:val="20"/>
                <w:szCs w:val="20"/>
              </w:rPr>
              <w:t>f</w:t>
            </w:r>
            <w:r w:rsidRPr="00002F04">
              <w:rPr>
                <w:rFonts w:cs="Arial"/>
                <w:i/>
                <w:sz w:val="20"/>
                <w:szCs w:val="20"/>
                <w:vertAlign w:val="subscript"/>
              </w:rPr>
              <w:t>z,1</w:t>
            </w:r>
          </w:p>
        </w:tc>
        <w:tc>
          <w:tcPr>
            <w:tcW w:w="2268" w:type="dxa"/>
          </w:tcPr>
          <w:p w14:paraId="5991C3F3" w14:textId="77777777" w:rsidR="001312E5" w:rsidRPr="00002F04" w:rsidRDefault="001312E5" w:rsidP="00657664">
            <w:pPr>
              <w:pStyle w:val="BodyText"/>
              <w:spacing w:before="20" w:after="20"/>
              <w:rPr>
                <w:rFonts w:cs="Arial"/>
                <w:sz w:val="20"/>
                <w:szCs w:val="20"/>
              </w:rPr>
            </w:pPr>
            <w:r w:rsidRPr="00002F04">
              <w:rPr>
                <w:rFonts w:cs="Arial"/>
                <w:sz w:val="20"/>
                <w:szCs w:val="20"/>
              </w:rPr>
              <w:t>1000</w:t>
            </w:r>
          </w:p>
        </w:tc>
        <w:tc>
          <w:tcPr>
            <w:tcW w:w="1985" w:type="dxa"/>
          </w:tcPr>
          <w:p w14:paraId="48171F76" w14:textId="77777777" w:rsidR="001312E5" w:rsidRPr="00002F04" w:rsidRDefault="001312E5" w:rsidP="00657664">
            <w:pPr>
              <w:pStyle w:val="BodyText"/>
              <w:spacing w:before="20" w:after="20"/>
              <w:rPr>
                <w:rFonts w:cs="Arial"/>
                <w:sz w:val="20"/>
                <w:szCs w:val="20"/>
              </w:rPr>
            </w:pPr>
            <w:r w:rsidRPr="00002F04">
              <w:rPr>
                <w:rFonts w:cs="Arial"/>
                <w:i/>
                <w:sz w:val="20"/>
                <w:szCs w:val="20"/>
              </w:rPr>
              <w:t>α</w:t>
            </w:r>
            <w:r w:rsidRPr="00002F04">
              <w:rPr>
                <w:rFonts w:cs="Arial"/>
                <w:i/>
                <w:sz w:val="20"/>
                <w:szCs w:val="20"/>
                <w:vertAlign w:val="subscript"/>
              </w:rPr>
              <w:t>z,1</w:t>
            </w:r>
          </w:p>
        </w:tc>
        <w:tc>
          <w:tcPr>
            <w:tcW w:w="1559" w:type="dxa"/>
          </w:tcPr>
          <w:p w14:paraId="3A1ED812" w14:textId="77777777" w:rsidR="001312E5" w:rsidRPr="00002F04" w:rsidRDefault="001312E5" w:rsidP="00657664">
            <w:pPr>
              <w:pStyle w:val="BodyText"/>
              <w:spacing w:before="20" w:after="20"/>
              <w:rPr>
                <w:rFonts w:cs="Arial"/>
                <w:sz w:val="20"/>
                <w:szCs w:val="20"/>
              </w:rPr>
            </w:pPr>
            <w:r w:rsidRPr="00002F04">
              <w:rPr>
                <w:rFonts w:cs="Arial"/>
                <w:sz w:val="20"/>
                <w:szCs w:val="20"/>
              </w:rPr>
              <w:t>2</w:t>
            </w:r>
          </w:p>
        </w:tc>
      </w:tr>
      <w:tr w:rsidR="001312E5" w:rsidRPr="00AB72FC" w14:paraId="43C0D668" w14:textId="77777777" w:rsidTr="00657664">
        <w:tc>
          <w:tcPr>
            <w:tcW w:w="1838" w:type="dxa"/>
          </w:tcPr>
          <w:p w14:paraId="4CD45EF2" w14:textId="77777777" w:rsidR="001312E5" w:rsidRPr="00002F04" w:rsidRDefault="001312E5" w:rsidP="00657664">
            <w:pPr>
              <w:pStyle w:val="BodyText"/>
              <w:spacing w:before="20" w:after="20"/>
              <w:rPr>
                <w:rFonts w:cs="Arial"/>
                <w:sz w:val="20"/>
                <w:szCs w:val="20"/>
              </w:rPr>
            </w:pPr>
            <w:r w:rsidRPr="00002F04">
              <w:rPr>
                <w:rFonts w:cs="Arial"/>
                <w:i/>
                <w:sz w:val="20"/>
                <w:szCs w:val="20"/>
              </w:rPr>
              <w:t>f</w:t>
            </w:r>
            <w:r w:rsidRPr="00002F04">
              <w:rPr>
                <w:rFonts w:cs="Arial"/>
                <w:i/>
                <w:sz w:val="20"/>
                <w:szCs w:val="20"/>
                <w:vertAlign w:val="subscript"/>
              </w:rPr>
              <w:t>z,2</w:t>
            </w:r>
          </w:p>
        </w:tc>
        <w:tc>
          <w:tcPr>
            <w:tcW w:w="2268" w:type="dxa"/>
          </w:tcPr>
          <w:p w14:paraId="0A4B4F98" w14:textId="77777777" w:rsidR="001312E5" w:rsidRPr="00002F04" w:rsidRDefault="001312E5" w:rsidP="00657664">
            <w:pPr>
              <w:pStyle w:val="BodyText"/>
              <w:spacing w:before="20" w:after="20"/>
              <w:rPr>
                <w:rFonts w:cs="Arial"/>
                <w:sz w:val="20"/>
                <w:szCs w:val="20"/>
              </w:rPr>
            </w:pPr>
            <w:r w:rsidRPr="00002F04">
              <w:rPr>
                <w:rFonts w:cs="Arial"/>
                <w:sz w:val="20"/>
                <w:szCs w:val="20"/>
              </w:rPr>
              <w:t>500e3</w:t>
            </w:r>
          </w:p>
        </w:tc>
        <w:tc>
          <w:tcPr>
            <w:tcW w:w="1985" w:type="dxa"/>
          </w:tcPr>
          <w:p w14:paraId="0639405B" w14:textId="77777777" w:rsidR="001312E5" w:rsidRPr="00002F04" w:rsidRDefault="001312E5" w:rsidP="00657664">
            <w:pPr>
              <w:pStyle w:val="BodyText"/>
              <w:spacing w:before="20" w:after="20"/>
              <w:rPr>
                <w:rFonts w:cs="Arial"/>
                <w:sz w:val="20"/>
                <w:szCs w:val="20"/>
              </w:rPr>
            </w:pPr>
            <w:r w:rsidRPr="00002F04">
              <w:rPr>
                <w:rFonts w:cs="Arial"/>
                <w:i/>
                <w:sz w:val="20"/>
                <w:szCs w:val="20"/>
              </w:rPr>
              <w:t>α</w:t>
            </w:r>
            <w:r w:rsidRPr="00002F04">
              <w:rPr>
                <w:rFonts w:cs="Arial"/>
                <w:i/>
                <w:sz w:val="20"/>
                <w:szCs w:val="20"/>
                <w:vertAlign w:val="subscript"/>
              </w:rPr>
              <w:t>z,2</w:t>
            </w:r>
          </w:p>
        </w:tc>
        <w:tc>
          <w:tcPr>
            <w:tcW w:w="1559" w:type="dxa"/>
          </w:tcPr>
          <w:p w14:paraId="5D669722" w14:textId="77777777" w:rsidR="001312E5" w:rsidRPr="00002F04" w:rsidRDefault="001312E5" w:rsidP="00657664">
            <w:pPr>
              <w:pStyle w:val="BodyText"/>
              <w:spacing w:before="20" w:after="20"/>
              <w:rPr>
                <w:rFonts w:cs="Arial"/>
                <w:sz w:val="20"/>
                <w:szCs w:val="20"/>
              </w:rPr>
            </w:pPr>
            <w:r w:rsidRPr="00002F04">
              <w:rPr>
                <w:rFonts w:cs="Arial"/>
                <w:sz w:val="20"/>
                <w:szCs w:val="20"/>
              </w:rPr>
              <w:t>1</w:t>
            </w:r>
          </w:p>
        </w:tc>
      </w:tr>
      <w:tr w:rsidR="001312E5" w:rsidRPr="00AB72FC" w14:paraId="5EFA0CDC" w14:textId="77777777" w:rsidTr="00657664">
        <w:tc>
          <w:tcPr>
            <w:tcW w:w="1838" w:type="dxa"/>
          </w:tcPr>
          <w:p w14:paraId="57EE3290" w14:textId="77777777" w:rsidR="001312E5" w:rsidRPr="00002F04" w:rsidRDefault="001312E5" w:rsidP="00657664">
            <w:pPr>
              <w:pStyle w:val="BodyText"/>
              <w:spacing w:before="20" w:after="20"/>
              <w:rPr>
                <w:rFonts w:cs="Arial"/>
                <w:sz w:val="20"/>
                <w:szCs w:val="20"/>
              </w:rPr>
            </w:pPr>
            <w:r w:rsidRPr="00002F04">
              <w:rPr>
                <w:rFonts w:cs="Arial"/>
                <w:i/>
                <w:sz w:val="20"/>
                <w:szCs w:val="20"/>
              </w:rPr>
              <w:t>f</w:t>
            </w:r>
            <w:r w:rsidRPr="00002F04">
              <w:rPr>
                <w:rFonts w:cs="Arial"/>
                <w:i/>
                <w:sz w:val="20"/>
                <w:szCs w:val="20"/>
                <w:vertAlign w:val="subscript"/>
              </w:rPr>
              <w:t>z,3</w:t>
            </w:r>
          </w:p>
        </w:tc>
        <w:tc>
          <w:tcPr>
            <w:tcW w:w="2268" w:type="dxa"/>
          </w:tcPr>
          <w:p w14:paraId="6816B5E5" w14:textId="23DA8ECF" w:rsidR="001312E5" w:rsidRPr="00002F04" w:rsidRDefault="00537B9B" w:rsidP="00657664">
            <w:pPr>
              <w:pStyle w:val="BodyText"/>
              <w:spacing w:before="20" w:after="20"/>
              <w:rPr>
                <w:rFonts w:cs="Arial"/>
                <w:sz w:val="20"/>
                <w:szCs w:val="20"/>
              </w:rPr>
            </w:pPr>
            <m:oMathPara>
              <m:oMathParaPr>
                <m:jc m:val="left"/>
              </m:oMathParaP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c</m:t>
                        </m:r>
                      </m:sub>
                    </m:sSub>
                  </m:num>
                  <m:den>
                    <m:r>
                      <w:rPr>
                        <w:rFonts w:ascii="Cambria Math" w:hAnsi="Cambria Math" w:cs="Arial"/>
                        <w:sz w:val="20"/>
                        <w:szCs w:val="20"/>
                      </w:rPr>
                      <m:t>35.6</m:t>
                    </m:r>
                  </m:den>
                </m:f>
              </m:oMath>
            </m:oMathPara>
          </w:p>
        </w:tc>
        <w:tc>
          <w:tcPr>
            <w:tcW w:w="1985" w:type="dxa"/>
          </w:tcPr>
          <w:p w14:paraId="4A4D0E7F" w14:textId="77777777" w:rsidR="001312E5" w:rsidRPr="00002F04" w:rsidRDefault="001312E5" w:rsidP="00657664">
            <w:pPr>
              <w:pStyle w:val="BodyText"/>
              <w:spacing w:before="20" w:after="20"/>
              <w:rPr>
                <w:rFonts w:cs="Arial"/>
                <w:sz w:val="20"/>
                <w:szCs w:val="20"/>
              </w:rPr>
            </w:pPr>
            <w:r w:rsidRPr="00002F04">
              <w:rPr>
                <w:rFonts w:cs="Arial"/>
                <w:i/>
                <w:sz w:val="20"/>
                <w:szCs w:val="20"/>
              </w:rPr>
              <w:t>α</w:t>
            </w:r>
            <w:r w:rsidRPr="00002F04">
              <w:rPr>
                <w:rFonts w:cs="Arial"/>
                <w:i/>
                <w:sz w:val="20"/>
                <w:szCs w:val="20"/>
                <w:vertAlign w:val="subscript"/>
              </w:rPr>
              <w:t>z,3</w:t>
            </w:r>
          </w:p>
        </w:tc>
        <w:tc>
          <w:tcPr>
            <w:tcW w:w="1559" w:type="dxa"/>
          </w:tcPr>
          <w:p w14:paraId="09320518" w14:textId="77777777" w:rsidR="001312E5" w:rsidRPr="00002F04" w:rsidRDefault="001312E5" w:rsidP="00657664">
            <w:pPr>
              <w:pStyle w:val="BodyText"/>
              <w:spacing w:before="20" w:after="20"/>
              <w:rPr>
                <w:rFonts w:cs="Arial"/>
                <w:sz w:val="20"/>
                <w:szCs w:val="20"/>
              </w:rPr>
            </w:pPr>
            <w:r w:rsidRPr="00002F04">
              <w:rPr>
                <w:rFonts w:cs="Arial"/>
                <w:sz w:val="20"/>
                <w:szCs w:val="20"/>
              </w:rPr>
              <w:t>2</w:t>
            </w:r>
          </w:p>
        </w:tc>
      </w:tr>
      <w:tr w:rsidR="001312E5" w:rsidRPr="00AB72FC" w14:paraId="5B40BAB0" w14:textId="77777777" w:rsidTr="00657664">
        <w:tc>
          <w:tcPr>
            <w:tcW w:w="1838" w:type="dxa"/>
          </w:tcPr>
          <w:p w14:paraId="39CC3508" w14:textId="77777777" w:rsidR="001312E5" w:rsidRPr="00002F04" w:rsidRDefault="001312E5" w:rsidP="00657664">
            <w:pPr>
              <w:pStyle w:val="BodyText"/>
              <w:spacing w:before="20" w:after="20"/>
              <w:rPr>
                <w:rFonts w:cs="Arial"/>
                <w:i/>
                <w:sz w:val="20"/>
                <w:szCs w:val="20"/>
              </w:rPr>
            </w:pPr>
            <w:r w:rsidRPr="00002F04">
              <w:rPr>
                <w:rFonts w:cs="Arial"/>
                <w:i/>
                <w:sz w:val="20"/>
                <w:szCs w:val="20"/>
              </w:rPr>
              <w:t>f</w:t>
            </w:r>
            <w:r w:rsidRPr="00002F04">
              <w:rPr>
                <w:rFonts w:cs="Arial"/>
                <w:i/>
                <w:sz w:val="20"/>
                <w:szCs w:val="20"/>
                <w:vertAlign w:val="subscript"/>
              </w:rPr>
              <w:t>p,1</w:t>
            </w:r>
          </w:p>
        </w:tc>
        <w:tc>
          <w:tcPr>
            <w:tcW w:w="2268" w:type="dxa"/>
          </w:tcPr>
          <w:p w14:paraId="6A1B36F7" w14:textId="77777777" w:rsidR="001312E5" w:rsidRPr="00002F04" w:rsidRDefault="001312E5" w:rsidP="00657664">
            <w:pPr>
              <w:pStyle w:val="BodyText"/>
              <w:spacing w:before="20" w:after="20"/>
              <w:rPr>
                <w:rFonts w:cs="Arial"/>
                <w:sz w:val="20"/>
                <w:szCs w:val="20"/>
              </w:rPr>
            </w:pPr>
            <w:r w:rsidRPr="00002F04">
              <w:rPr>
                <w:rFonts w:cs="Arial"/>
                <w:sz w:val="20"/>
                <w:szCs w:val="20"/>
              </w:rPr>
              <w:t>1</w:t>
            </w:r>
          </w:p>
        </w:tc>
        <w:tc>
          <w:tcPr>
            <w:tcW w:w="1985" w:type="dxa"/>
          </w:tcPr>
          <w:p w14:paraId="31189160" w14:textId="77777777" w:rsidR="001312E5" w:rsidRPr="00002F04" w:rsidRDefault="001312E5" w:rsidP="00657664">
            <w:pPr>
              <w:pStyle w:val="BodyText"/>
              <w:spacing w:before="20" w:after="20"/>
              <w:rPr>
                <w:rFonts w:cs="Arial"/>
                <w:sz w:val="20"/>
                <w:szCs w:val="20"/>
              </w:rPr>
            </w:pPr>
            <w:r w:rsidRPr="00002F04">
              <w:rPr>
                <w:rFonts w:cs="Arial"/>
                <w:i/>
                <w:sz w:val="20"/>
                <w:szCs w:val="20"/>
              </w:rPr>
              <w:t>α</w:t>
            </w:r>
            <w:r w:rsidRPr="00002F04">
              <w:rPr>
                <w:rFonts w:cs="Arial"/>
                <w:i/>
                <w:sz w:val="20"/>
                <w:szCs w:val="20"/>
                <w:vertAlign w:val="subscript"/>
              </w:rPr>
              <w:t>p,1</w:t>
            </w:r>
          </w:p>
        </w:tc>
        <w:tc>
          <w:tcPr>
            <w:tcW w:w="1559" w:type="dxa"/>
          </w:tcPr>
          <w:p w14:paraId="168DDC14" w14:textId="77777777" w:rsidR="001312E5" w:rsidRPr="00002F04" w:rsidRDefault="001312E5" w:rsidP="00657664">
            <w:pPr>
              <w:pStyle w:val="BodyText"/>
              <w:spacing w:before="20" w:after="20"/>
              <w:rPr>
                <w:rFonts w:cs="Arial"/>
                <w:sz w:val="20"/>
                <w:szCs w:val="20"/>
              </w:rPr>
            </w:pPr>
            <w:r w:rsidRPr="00002F04">
              <w:rPr>
                <w:rFonts w:cs="Arial"/>
                <w:sz w:val="20"/>
                <w:szCs w:val="20"/>
              </w:rPr>
              <w:t>3</w:t>
            </w:r>
          </w:p>
        </w:tc>
      </w:tr>
      <w:tr w:rsidR="001312E5" w:rsidRPr="00AB72FC" w14:paraId="6CE60602" w14:textId="77777777" w:rsidTr="00657664">
        <w:tc>
          <w:tcPr>
            <w:tcW w:w="1838" w:type="dxa"/>
          </w:tcPr>
          <w:p w14:paraId="5D46E075" w14:textId="77777777" w:rsidR="001312E5" w:rsidRPr="00002F04" w:rsidRDefault="001312E5" w:rsidP="00657664">
            <w:pPr>
              <w:pStyle w:val="BodyText"/>
              <w:spacing w:before="20" w:after="20"/>
              <w:rPr>
                <w:rFonts w:cs="Arial"/>
                <w:i/>
                <w:sz w:val="20"/>
                <w:szCs w:val="20"/>
              </w:rPr>
            </w:pPr>
            <w:r w:rsidRPr="00002F04">
              <w:rPr>
                <w:rFonts w:cs="Arial"/>
                <w:i/>
                <w:sz w:val="20"/>
                <w:szCs w:val="20"/>
              </w:rPr>
              <w:t>f</w:t>
            </w:r>
            <w:r w:rsidRPr="00002F04">
              <w:rPr>
                <w:rFonts w:cs="Arial"/>
                <w:i/>
                <w:sz w:val="20"/>
                <w:szCs w:val="20"/>
                <w:vertAlign w:val="subscript"/>
              </w:rPr>
              <w:t>p,2</w:t>
            </w:r>
          </w:p>
        </w:tc>
        <w:tc>
          <w:tcPr>
            <w:tcW w:w="2268" w:type="dxa"/>
          </w:tcPr>
          <w:p w14:paraId="031DBF46" w14:textId="77777777" w:rsidR="001312E5" w:rsidRPr="00002F04" w:rsidRDefault="001312E5" w:rsidP="00657664">
            <w:pPr>
              <w:pStyle w:val="BodyText"/>
              <w:spacing w:before="20" w:after="20"/>
              <w:rPr>
                <w:rFonts w:cs="Arial"/>
                <w:sz w:val="20"/>
                <w:szCs w:val="20"/>
              </w:rPr>
            </w:pPr>
            <w:r w:rsidRPr="00002F04">
              <w:rPr>
                <w:rFonts w:cs="Arial"/>
                <w:sz w:val="20"/>
                <w:szCs w:val="20"/>
              </w:rPr>
              <w:t>1.26e3</w:t>
            </w:r>
          </w:p>
        </w:tc>
        <w:tc>
          <w:tcPr>
            <w:tcW w:w="1985" w:type="dxa"/>
          </w:tcPr>
          <w:p w14:paraId="273FA0F2" w14:textId="77777777" w:rsidR="001312E5" w:rsidRPr="00002F04" w:rsidRDefault="001312E5" w:rsidP="00657664">
            <w:pPr>
              <w:pStyle w:val="BodyText"/>
              <w:spacing w:before="20" w:after="20"/>
              <w:rPr>
                <w:rFonts w:cs="Arial"/>
                <w:sz w:val="20"/>
                <w:szCs w:val="20"/>
              </w:rPr>
            </w:pPr>
            <w:r w:rsidRPr="00002F04">
              <w:rPr>
                <w:rFonts w:cs="Arial"/>
                <w:i/>
                <w:sz w:val="20"/>
                <w:szCs w:val="20"/>
              </w:rPr>
              <w:t>α</w:t>
            </w:r>
            <w:r w:rsidRPr="00002F04">
              <w:rPr>
                <w:rFonts w:cs="Arial"/>
                <w:i/>
                <w:sz w:val="20"/>
                <w:szCs w:val="20"/>
                <w:vertAlign w:val="subscript"/>
              </w:rPr>
              <w:t>p,2</w:t>
            </w:r>
          </w:p>
        </w:tc>
        <w:tc>
          <w:tcPr>
            <w:tcW w:w="1559" w:type="dxa"/>
          </w:tcPr>
          <w:p w14:paraId="4F0E2674" w14:textId="77777777" w:rsidR="001312E5" w:rsidRPr="00002F04" w:rsidRDefault="001312E5" w:rsidP="00657664">
            <w:pPr>
              <w:pStyle w:val="BodyText"/>
              <w:spacing w:before="20" w:after="20"/>
              <w:rPr>
                <w:rFonts w:cs="Arial"/>
                <w:sz w:val="20"/>
                <w:szCs w:val="20"/>
              </w:rPr>
            </w:pPr>
            <w:r w:rsidRPr="00002F04">
              <w:rPr>
                <w:rFonts w:cs="Arial"/>
                <w:sz w:val="20"/>
                <w:szCs w:val="20"/>
              </w:rPr>
              <w:t>2</w:t>
            </w:r>
          </w:p>
        </w:tc>
      </w:tr>
    </w:tbl>
    <w:p w14:paraId="3371E9B3" w14:textId="49A78FB7" w:rsidR="00DA103F" w:rsidRDefault="00DA103F" w:rsidP="001312E5">
      <w:pPr>
        <w:pStyle w:val="BodyText"/>
        <w:rPr>
          <w:sz w:val="20"/>
          <w:szCs w:val="20"/>
        </w:rPr>
      </w:pPr>
      <w:r>
        <w:rPr>
          <w:sz w:val="20"/>
          <w:szCs w:val="20"/>
        </w:rPr>
        <w:t xml:space="preserve">Here, </w:t>
      </w:r>
      <w:r w:rsidR="00192B93" w:rsidRPr="006467FD">
        <w:rPr>
          <w:i/>
          <w:iCs/>
          <w:sz w:val="20"/>
          <w:szCs w:val="20"/>
        </w:rPr>
        <w:t>f</w:t>
      </w:r>
      <w:r w:rsidR="00192B93" w:rsidRPr="006467FD">
        <w:rPr>
          <w:i/>
          <w:iCs/>
          <w:sz w:val="20"/>
          <w:szCs w:val="20"/>
          <w:vertAlign w:val="subscript"/>
        </w:rPr>
        <w:t>c</w:t>
      </w:r>
      <w:r w:rsidR="00192B93">
        <w:rPr>
          <w:sz w:val="20"/>
          <w:szCs w:val="20"/>
        </w:rPr>
        <w:t xml:space="preserve"> and </w:t>
      </w:r>
      <w:r w:rsidRPr="0006779E">
        <w:rPr>
          <w:i/>
          <w:iCs/>
          <w:sz w:val="20"/>
          <w:szCs w:val="20"/>
        </w:rPr>
        <w:t>DM</w:t>
      </w:r>
      <w:r>
        <w:rPr>
          <w:sz w:val="20"/>
          <w:szCs w:val="20"/>
        </w:rPr>
        <w:t xml:space="preserve"> represent the </w:t>
      </w:r>
      <w:r w:rsidR="00192B93">
        <w:rPr>
          <w:sz w:val="20"/>
          <w:szCs w:val="20"/>
        </w:rPr>
        <w:t xml:space="preserve">PLL output frequency (Hz) and </w:t>
      </w:r>
      <w:r>
        <w:rPr>
          <w:sz w:val="20"/>
          <w:szCs w:val="20"/>
        </w:rPr>
        <w:t>design margin</w:t>
      </w:r>
      <w:r w:rsidR="00192B93">
        <w:rPr>
          <w:sz w:val="20"/>
          <w:szCs w:val="20"/>
        </w:rPr>
        <w:t xml:space="preserve"> (dB), respectively. </w:t>
      </w:r>
    </w:p>
    <w:p w14:paraId="7D8ECAA0" w14:textId="0B96CE38" w:rsidR="001312E5" w:rsidRPr="006F6CBD" w:rsidRDefault="001312E5" w:rsidP="001312E5">
      <w:pPr>
        <w:pStyle w:val="BodyText"/>
        <w:rPr>
          <w:sz w:val="20"/>
          <w:szCs w:val="20"/>
        </w:rPr>
      </w:pPr>
      <w:r w:rsidRPr="006F6CBD">
        <w:rPr>
          <w:sz w:val="20"/>
          <w:szCs w:val="20"/>
        </w:rPr>
        <w:t>Note that for simplicity the orders of all poles and zeros are integers in this model. This is possible in an expression for power spectral density. In an expression for voltage spectral density on the other hand, fractional orders would have been needed to represent the slopes in regions where 1/f noise dominates.</w:t>
      </w:r>
    </w:p>
    <w:p w14:paraId="6A0044F3" w14:textId="03470414" w:rsidR="001312E5" w:rsidRPr="006F6CBD" w:rsidRDefault="001312E5" w:rsidP="001312E5">
      <w:pPr>
        <w:pStyle w:val="BodyText"/>
        <w:rPr>
          <w:sz w:val="20"/>
          <w:szCs w:val="20"/>
        </w:rPr>
      </w:pPr>
      <w:r w:rsidRPr="006F6CBD">
        <w:rPr>
          <w:sz w:val="20"/>
          <w:szCs w:val="20"/>
        </w:rPr>
        <w:t xml:space="preserve">As can be seen the parameters </w:t>
      </w:r>
      <w:r w:rsidRPr="006F6CBD">
        <w:rPr>
          <w:i/>
          <w:iCs/>
          <w:sz w:val="20"/>
          <w:szCs w:val="20"/>
        </w:rPr>
        <w:t>PSD0</w:t>
      </w:r>
      <w:r w:rsidRPr="006F6CBD">
        <w:rPr>
          <w:sz w:val="20"/>
          <w:szCs w:val="20"/>
        </w:rPr>
        <w:t xml:space="preserve"> and </w:t>
      </w:r>
      <w:r w:rsidRPr="006F6CBD">
        <w:rPr>
          <w:i/>
          <w:iCs/>
          <w:sz w:val="20"/>
          <w:szCs w:val="20"/>
        </w:rPr>
        <w:t>f</w:t>
      </w:r>
      <w:r w:rsidRPr="006F6CBD">
        <w:rPr>
          <w:i/>
          <w:iCs/>
          <w:sz w:val="20"/>
          <w:szCs w:val="20"/>
          <w:vertAlign w:val="subscript"/>
        </w:rPr>
        <w:t>z,3</w:t>
      </w:r>
      <w:r w:rsidRPr="006F6CBD">
        <w:rPr>
          <w:sz w:val="20"/>
          <w:szCs w:val="20"/>
        </w:rPr>
        <w:t xml:space="preserve"> depend on the carrier frequency, whereas the other parameters are carrier frequency independent. </w:t>
      </w:r>
      <w:r w:rsidRPr="0006779E">
        <w:rPr>
          <w:sz w:val="20"/>
          <w:szCs w:val="20"/>
        </w:rPr>
        <w:t xml:space="preserve">At </w:t>
      </w:r>
      <w:r w:rsidR="00192B93" w:rsidRPr="006467FD">
        <w:rPr>
          <w:i/>
          <w:iCs/>
          <w:sz w:val="20"/>
          <w:szCs w:val="20"/>
        </w:rPr>
        <w:t>f</w:t>
      </w:r>
      <w:r w:rsidR="00192B93" w:rsidRPr="006467FD">
        <w:rPr>
          <w:i/>
          <w:iCs/>
          <w:sz w:val="20"/>
          <w:szCs w:val="20"/>
          <w:vertAlign w:val="subscript"/>
        </w:rPr>
        <w:t>c</w:t>
      </w:r>
      <w:r w:rsidR="00192B93" w:rsidRPr="0006779E">
        <w:rPr>
          <w:sz w:val="20"/>
          <w:szCs w:val="20"/>
        </w:rPr>
        <w:t xml:space="preserve"> =</w:t>
      </w:r>
      <w:r w:rsidRPr="0006779E">
        <w:rPr>
          <w:sz w:val="20"/>
          <w:szCs w:val="20"/>
        </w:rPr>
        <w:t>20GHz</w:t>
      </w:r>
      <w:r w:rsidR="00171D36">
        <w:rPr>
          <w:sz w:val="20"/>
          <w:szCs w:val="20"/>
        </w:rPr>
        <w:t xml:space="preserve"> and </w:t>
      </w:r>
      <w:r w:rsidR="00171D36" w:rsidRPr="0006779E">
        <w:rPr>
          <w:i/>
          <w:iCs/>
          <w:sz w:val="20"/>
          <w:szCs w:val="20"/>
        </w:rPr>
        <w:t>DM</w:t>
      </w:r>
      <w:r w:rsidR="00171D36">
        <w:rPr>
          <w:sz w:val="20"/>
          <w:szCs w:val="20"/>
        </w:rPr>
        <w:t>=10dB</w:t>
      </w:r>
      <w:r w:rsidR="00901D91">
        <w:rPr>
          <w:sz w:val="20"/>
          <w:szCs w:val="20"/>
        </w:rPr>
        <w:t>,</w:t>
      </w:r>
      <w:r w:rsidRPr="0006779E">
        <w:rPr>
          <w:sz w:val="20"/>
          <w:szCs w:val="20"/>
        </w:rPr>
        <w:t xml:space="preserve"> </w:t>
      </w:r>
      <w:r w:rsidRPr="0006779E">
        <w:rPr>
          <w:i/>
          <w:iCs/>
          <w:sz w:val="20"/>
          <w:szCs w:val="20"/>
        </w:rPr>
        <w:t>PSD0</w:t>
      </w:r>
      <w:r w:rsidRPr="0006779E">
        <w:rPr>
          <w:sz w:val="20"/>
          <w:szCs w:val="20"/>
        </w:rPr>
        <w:t xml:space="preserve"> will be equal to </w:t>
      </w:r>
      <w:r w:rsidR="00420C6D" w:rsidRPr="0006779E">
        <w:rPr>
          <w:sz w:val="20"/>
          <w:szCs w:val="20"/>
        </w:rPr>
        <w:t>2778</w:t>
      </w:r>
      <w:r w:rsidRPr="006F6CBD">
        <w:rPr>
          <w:sz w:val="20"/>
          <w:szCs w:val="20"/>
        </w:rPr>
        <w:t xml:space="preserve">, or </w:t>
      </w:r>
      <w:r w:rsidR="00171D36">
        <w:rPr>
          <w:sz w:val="20"/>
          <w:szCs w:val="20"/>
        </w:rPr>
        <w:t>3</w:t>
      </w:r>
      <w:r w:rsidR="00845CEB">
        <w:rPr>
          <w:sz w:val="20"/>
          <w:szCs w:val="20"/>
        </w:rPr>
        <w:t>4.4</w:t>
      </w:r>
      <w:r w:rsidR="00772380" w:rsidRPr="006F6CBD">
        <w:rPr>
          <w:sz w:val="20"/>
          <w:szCs w:val="20"/>
        </w:rPr>
        <w:t xml:space="preserve"> </w:t>
      </w:r>
      <w:r w:rsidRPr="006F6CBD">
        <w:rPr>
          <w:sz w:val="20"/>
          <w:szCs w:val="20"/>
        </w:rPr>
        <w:t>dB. To compare the result of equation (</w:t>
      </w:r>
      <w:r w:rsidR="000B4AAB" w:rsidRPr="006F6CBD">
        <w:rPr>
          <w:sz w:val="20"/>
          <w:szCs w:val="20"/>
        </w:rPr>
        <w:t>3</w:t>
      </w:r>
      <w:r w:rsidRPr="006F6CBD">
        <w:rPr>
          <w:sz w:val="20"/>
          <w:szCs w:val="20"/>
        </w:rPr>
        <w:t xml:space="preserve">) to figure 8, </w:t>
      </w:r>
      <w:r w:rsidRPr="006F6CBD">
        <w:rPr>
          <w:i/>
          <w:sz w:val="20"/>
          <w:szCs w:val="20"/>
        </w:rPr>
        <w:t>S</w:t>
      </w:r>
      <w:r w:rsidRPr="006F6CBD">
        <w:rPr>
          <w:sz w:val="20"/>
          <w:szCs w:val="20"/>
        </w:rPr>
        <w:t xml:space="preserve"> must be converted to a logarithmic scale:</w:t>
      </w:r>
    </w:p>
    <w:p w14:paraId="2761FC9D" w14:textId="5D094887" w:rsidR="001312E5" w:rsidRPr="006F6CBD" w:rsidRDefault="00B90EC1" w:rsidP="00B90EC1">
      <w:pPr>
        <w:pStyle w:val="BodyText"/>
        <w:tabs>
          <w:tab w:val="left" w:pos="2160"/>
          <w:tab w:val="left" w:pos="9180"/>
        </w:tabs>
        <w:rPr>
          <w:iCs/>
          <w:sz w:val="20"/>
          <w:szCs w:val="20"/>
        </w:rPr>
      </w:pPr>
      <w:r w:rsidRPr="006F6CBD">
        <w:rPr>
          <w:iCs/>
          <w:sz w:val="20"/>
          <w:szCs w:val="20"/>
        </w:rPr>
        <w:tab/>
      </w:r>
      <m:oMath>
        <m:r>
          <w:rPr>
            <w:rFonts w:ascii="Cambria Math" w:hAnsi="Cambria Math"/>
            <w:sz w:val="20"/>
            <w:szCs w:val="20"/>
          </w:rPr>
          <m:t>L</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f</m:t>
                </m:r>
              </m:e>
              <m:sub>
                <m:r>
                  <w:rPr>
                    <w:rFonts w:ascii="Cambria Math" w:hAnsi="Cambria Math"/>
                    <w:sz w:val="20"/>
                    <w:szCs w:val="20"/>
                  </w:rPr>
                  <m:t>o</m:t>
                </m:r>
              </m:sub>
            </m:sSub>
          </m:e>
        </m:d>
        <m:r>
          <m:rPr>
            <m:sty m:val="p"/>
          </m:rPr>
          <w:rPr>
            <w:rFonts w:ascii="Cambria Math" w:hAnsi="Cambria Math"/>
            <w:sz w:val="20"/>
            <w:szCs w:val="20"/>
          </w:rPr>
          <m:t>=10∙log⁡(</m:t>
        </m:r>
        <m:r>
          <w:rPr>
            <w:rFonts w:ascii="Cambria Math" w:hAnsi="Cambria Math"/>
            <w:sz w:val="20"/>
            <w:szCs w:val="20"/>
          </w:rPr>
          <m:t>S</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f</m:t>
                </m:r>
              </m:e>
              <m:sub>
                <m:r>
                  <w:rPr>
                    <w:rFonts w:ascii="Cambria Math" w:hAnsi="Cambria Math"/>
                    <w:sz w:val="20"/>
                    <w:szCs w:val="20"/>
                  </w:rPr>
                  <m:t>o</m:t>
                </m:r>
              </m:sub>
            </m:sSub>
          </m:e>
        </m:d>
        <m:r>
          <m:rPr>
            <m:sty m:val="p"/>
          </m:rPr>
          <w:rPr>
            <w:rFonts w:ascii="Cambria Math" w:hAnsi="Cambria Math"/>
            <w:sz w:val="20"/>
            <w:szCs w:val="20"/>
          </w:rPr>
          <m:t>)</m:t>
        </m:r>
      </m:oMath>
      <w:r w:rsidR="001312E5" w:rsidRPr="006F6CBD">
        <w:rPr>
          <w:iCs/>
          <w:sz w:val="20"/>
          <w:szCs w:val="20"/>
        </w:rPr>
        <w:t xml:space="preserve"> dBc/Hz</w:t>
      </w:r>
      <w:r w:rsidR="001312E5" w:rsidRPr="006F6CBD">
        <w:rPr>
          <w:iCs/>
          <w:sz w:val="20"/>
          <w:szCs w:val="20"/>
        </w:rPr>
        <w:tab/>
        <w:t>(</w:t>
      </w:r>
      <w:r w:rsidR="000B4AAB" w:rsidRPr="006F6CBD">
        <w:rPr>
          <w:iCs/>
          <w:sz w:val="20"/>
          <w:szCs w:val="20"/>
        </w:rPr>
        <w:t>4</w:t>
      </w:r>
      <w:r w:rsidR="001312E5" w:rsidRPr="006F6CBD">
        <w:rPr>
          <w:iCs/>
          <w:sz w:val="20"/>
          <w:szCs w:val="20"/>
        </w:rPr>
        <w:t>)</w:t>
      </w:r>
    </w:p>
    <w:p w14:paraId="7524E0CF" w14:textId="7E62D2D9" w:rsidR="001312E5" w:rsidRPr="006F6CBD" w:rsidRDefault="001312E5" w:rsidP="001312E5">
      <w:pPr>
        <w:pStyle w:val="BodyText"/>
        <w:rPr>
          <w:sz w:val="20"/>
          <w:szCs w:val="20"/>
        </w:rPr>
      </w:pPr>
      <w:r w:rsidRPr="006F6CBD">
        <w:rPr>
          <w:sz w:val="20"/>
          <w:szCs w:val="20"/>
        </w:rPr>
        <w:t>The comparison can be seen in figure 9, and as can be seen there is a good fit, and equation (</w:t>
      </w:r>
      <w:r w:rsidR="000B4AAB" w:rsidRPr="006F6CBD">
        <w:rPr>
          <w:sz w:val="20"/>
          <w:szCs w:val="20"/>
        </w:rPr>
        <w:t>3</w:t>
      </w:r>
      <w:r w:rsidRPr="006F6CBD">
        <w:rPr>
          <w:sz w:val="20"/>
          <w:szCs w:val="20"/>
        </w:rPr>
        <w:t>) with the parameters in Table 1 can be used to represent the phase noise.</w:t>
      </w:r>
    </w:p>
    <w:p w14:paraId="538B506D" w14:textId="5674283D" w:rsidR="001312E5" w:rsidRPr="00AB72FC" w:rsidRDefault="00B320E0" w:rsidP="00A85CBE">
      <w:pPr>
        <w:pStyle w:val="BodyText"/>
        <w:jc w:val="center"/>
        <w:rPr>
          <w:sz w:val="20"/>
          <w:szCs w:val="20"/>
        </w:rPr>
      </w:pPr>
      <w:r w:rsidRPr="00B320E0">
        <w:rPr>
          <w:noProof/>
          <w:sz w:val="20"/>
          <w:szCs w:val="20"/>
        </w:rPr>
        <w:drawing>
          <wp:inline distT="0" distB="0" distL="0" distR="0" wp14:anchorId="3669507A" wp14:editId="2456FFF3">
            <wp:extent cx="3506400" cy="2628000"/>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6400" cy="2628000"/>
                    </a:xfrm>
                    <a:prstGeom prst="rect">
                      <a:avLst/>
                    </a:prstGeom>
                    <a:noFill/>
                    <a:ln>
                      <a:noFill/>
                    </a:ln>
                  </pic:spPr>
                </pic:pic>
              </a:graphicData>
            </a:graphic>
          </wp:inline>
        </w:drawing>
      </w:r>
    </w:p>
    <w:p w14:paraId="22994B34" w14:textId="3D971602" w:rsidR="001312E5" w:rsidRPr="006F6CBD" w:rsidRDefault="001312E5" w:rsidP="001312E5">
      <w:pPr>
        <w:pStyle w:val="BodyText"/>
        <w:rPr>
          <w:sz w:val="20"/>
          <w:szCs w:val="20"/>
        </w:rPr>
      </w:pPr>
      <w:r w:rsidRPr="006F6CBD">
        <w:rPr>
          <w:sz w:val="20"/>
          <w:szCs w:val="20"/>
        </w:rPr>
        <w:t>Figure 9: PLL phase noise model for 10GHz, 20GHz, 30GHz, 50GHz, 70GHz and 100GHz (bottom to top)</w:t>
      </w:r>
      <w:r w:rsidR="004631E7" w:rsidRPr="006F6CBD">
        <w:rPr>
          <w:sz w:val="20"/>
          <w:szCs w:val="20"/>
        </w:rPr>
        <w:t xml:space="preserve"> with 10 dB design margins</w:t>
      </w:r>
      <w:r w:rsidRPr="006F6CBD">
        <w:rPr>
          <w:sz w:val="20"/>
          <w:szCs w:val="20"/>
        </w:rPr>
        <w:t>, comparison of asymptotic model and equation (</w:t>
      </w:r>
      <w:r w:rsidR="004631E7" w:rsidRPr="006F6CBD">
        <w:rPr>
          <w:sz w:val="20"/>
          <w:szCs w:val="20"/>
        </w:rPr>
        <w:t>3</w:t>
      </w:r>
      <w:r w:rsidRPr="006F6CBD">
        <w:rPr>
          <w:sz w:val="20"/>
          <w:szCs w:val="20"/>
        </w:rPr>
        <w:t>).</w:t>
      </w:r>
    </w:p>
    <w:p w14:paraId="29C34B92" w14:textId="77777777" w:rsidR="00C01F33" w:rsidRPr="008B0FF9" w:rsidRDefault="00C01F33" w:rsidP="008B0FF9">
      <w:pPr>
        <w:pStyle w:val="Heading1"/>
      </w:pPr>
      <w:r w:rsidRPr="008B0FF9">
        <w:t>Conclusion</w:t>
      </w:r>
    </w:p>
    <w:p w14:paraId="3B490EED" w14:textId="5FCB86D4" w:rsidR="002A7EFF" w:rsidRPr="006F6CBD" w:rsidRDefault="002A7EFF" w:rsidP="00CF2912">
      <w:pPr>
        <w:pStyle w:val="BodyText"/>
        <w:rPr>
          <w:sz w:val="20"/>
          <w:szCs w:val="20"/>
        </w:rPr>
      </w:pPr>
      <w:r w:rsidRPr="006F6CBD">
        <w:rPr>
          <w:sz w:val="20"/>
          <w:szCs w:val="20"/>
        </w:rPr>
        <w:t xml:space="preserve">In the previous sections, we discussed </w:t>
      </w:r>
      <w:r w:rsidR="00DF6C03" w:rsidRPr="006F6CBD">
        <w:rPr>
          <w:sz w:val="20"/>
          <w:szCs w:val="20"/>
        </w:rPr>
        <w:t>the need of a better phase noise modeling that is more representative of integrated RF circuit solutions more suited for low cost unlicensed band operations. We pointed out it is essential to have a realistic up to date model of phase noise. A realistic phase noise model is also important to decide the supported modulation order and corresponding requirements. Phase noise also need to be considered for some receiver requirements due the reciprocal mixing of phase noise which is not further elaborated here and left for RAN4 coming discussions.</w:t>
      </w:r>
    </w:p>
    <w:p w14:paraId="428C9FC6" w14:textId="7CF60842" w:rsidR="00B61A18" w:rsidRPr="006F6CBD" w:rsidRDefault="00B61A18" w:rsidP="00CF2912">
      <w:pPr>
        <w:pStyle w:val="BodyText"/>
        <w:rPr>
          <w:sz w:val="20"/>
          <w:szCs w:val="20"/>
        </w:rPr>
      </w:pPr>
      <w:r w:rsidRPr="006F6CBD">
        <w:rPr>
          <w:sz w:val="20"/>
          <w:szCs w:val="20"/>
        </w:rPr>
        <w:t>To find state-of-the-art, published papers on fractional-N PLLs, published in leading IEEE conferences and journals since 2015 have been investigated. To support high level of integration circuits in CMOS technologies were selected, with a power consumption below 50mW. Since we want to establish a level for state-of-the-art phase noise performance, we want circuits with a focus on phase noise, and therefore choose papers with a jitter figure of merit equal to -230dB and below.</w:t>
      </w:r>
      <w:r w:rsidR="003C0FE5" w:rsidRPr="006F6CBD">
        <w:rPr>
          <w:sz w:val="20"/>
          <w:szCs w:val="20"/>
        </w:rPr>
        <w:t xml:space="preserve"> </w:t>
      </w:r>
    </w:p>
    <w:p w14:paraId="64FB10DE" w14:textId="772124B0" w:rsidR="00CF2912" w:rsidRPr="006F6CBD" w:rsidRDefault="00854E9D" w:rsidP="00CF2912">
      <w:pPr>
        <w:pStyle w:val="BodyText"/>
        <w:rPr>
          <w:sz w:val="20"/>
          <w:szCs w:val="20"/>
        </w:rPr>
      </w:pPr>
      <w:r w:rsidRPr="006F6CBD">
        <w:rPr>
          <w:sz w:val="20"/>
          <w:szCs w:val="20"/>
        </w:rPr>
        <w:t xml:space="preserve">Based further study of the survey literature, </w:t>
      </w:r>
      <w:r w:rsidR="00CF2912" w:rsidRPr="006F6CBD">
        <w:rPr>
          <w:sz w:val="20"/>
          <w:szCs w:val="20"/>
        </w:rPr>
        <w:t xml:space="preserve">we present a new phase noise model </w:t>
      </w:r>
      <w:r w:rsidR="0006153E" w:rsidRPr="006F6CBD">
        <w:rPr>
          <w:sz w:val="20"/>
          <w:szCs w:val="20"/>
        </w:rPr>
        <w:t xml:space="preserve">better </w:t>
      </w:r>
      <w:r w:rsidR="00CF2912" w:rsidRPr="006F6CBD">
        <w:rPr>
          <w:sz w:val="20"/>
          <w:szCs w:val="20"/>
        </w:rPr>
        <w:t xml:space="preserve">representing the current technology envelope. Using this model the phase noise requirements are in a sense PLL frequency independent, so that it will not matter if a sliding IF using a PLL with 2/3 of the carrier signal frequency is used, or a homodyne with the PLL at the carrier, or a homodyne using a PLL at 2 times the carrier frequency. With this phase noise </w:t>
      </w:r>
      <w:proofErr w:type="gramStart"/>
      <w:r w:rsidR="00CF2912" w:rsidRPr="006F6CBD">
        <w:rPr>
          <w:sz w:val="20"/>
          <w:szCs w:val="20"/>
        </w:rPr>
        <w:t>model</w:t>
      </w:r>
      <w:proofErr w:type="gramEnd"/>
      <w:r w:rsidR="00CF2912" w:rsidRPr="006F6CBD">
        <w:rPr>
          <w:sz w:val="20"/>
          <w:szCs w:val="20"/>
        </w:rPr>
        <w:t xml:space="preserve"> the PLL requirements will be equivalent from a system performance point of view. It should of course be understood that it will be more challenging to realize a higher frequency PLL, and for the same performance it will consume more power. </w:t>
      </w:r>
    </w:p>
    <w:p w14:paraId="0EC30711" w14:textId="77777777" w:rsidR="00CF2912" w:rsidRPr="006F6CBD" w:rsidRDefault="00CF2912" w:rsidP="00CF2912">
      <w:pPr>
        <w:pStyle w:val="BodyText"/>
        <w:rPr>
          <w:sz w:val="20"/>
          <w:szCs w:val="20"/>
        </w:rPr>
      </w:pPr>
      <w:r w:rsidRPr="006F6CBD">
        <w:rPr>
          <w:sz w:val="20"/>
          <w:szCs w:val="20"/>
        </w:rPr>
        <w:t xml:space="preserve">Furthermore, an implementation design margin is introduced to account for inevitable variations in semi-conductor process manufacturing, voltage, temperature, and frequency of operation. The implementation design margin ensures that the model represents realistic performance for numerology evaluation studies. </w:t>
      </w:r>
    </w:p>
    <w:p w14:paraId="016EC229" w14:textId="77777777" w:rsidR="00CF2912" w:rsidRPr="006F6CBD" w:rsidRDefault="00CF2912" w:rsidP="00CF2912">
      <w:pPr>
        <w:pStyle w:val="BodyText"/>
        <w:rPr>
          <w:sz w:val="20"/>
          <w:szCs w:val="20"/>
        </w:rPr>
      </w:pPr>
      <w:r w:rsidRPr="006F6CBD">
        <w:rPr>
          <w:sz w:val="20"/>
          <w:szCs w:val="20"/>
        </w:rPr>
        <w:t xml:space="preserve">Another benefit of this model is that different parts of the 7 to 100GHz band can be addressed by a single PLL or a set of PLLs with different frequency divider arrangements, and the PLL phase noise requirements will with this model be the same for all the different operating modes, drastically simplifying implementation.  </w:t>
      </w:r>
    </w:p>
    <w:p w14:paraId="59DF166B" w14:textId="28D183B4" w:rsidR="00CF2912" w:rsidRPr="006F6CBD" w:rsidRDefault="00644AC3" w:rsidP="008E065E">
      <w:pPr>
        <w:pStyle w:val="BodyText"/>
        <w:rPr>
          <w:sz w:val="20"/>
          <w:szCs w:val="20"/>
        </w:rPr>
      </w:pPr>
      <w:r w:rsidRPr="006F6CBD">
        <w:rPr>
          <w:sz w:val="20"/>
          <w:szCs w:val="20"/>
        </w:rPr>
        <w:t>Based on the above, we propose</w:t>
      </w:r>
    </w:p>
    <w:p w14:paraId="1D42C086" w14:textId="77777777" w:rsidR="00B320F2" w:rsidRPr="006F6CBD" w:rsidRDefault="00644AC3" w:rsidP="00107927">
      <w:pPr>
        <w:pStyle w:val="BodyText"/>
        <w:rPr>
          <w:b/>
          <w:bCs/>
          <w:sz w:val="20"/>
          <w:szCs w:val="20"/>
        </w:rPr>
      </w:pPr>
      <w:r w:rsidRPr="006F6CBD">
        <w:rPr>
          <w:b/>
          <w:bCs/>
          <w:sz w:val="20"/>
          <w:szCs w:val="20"/>
        </w:rPr>
        <w:t>P</w:t>
      </w:r>
      <w:r w:rsidR="00107927" w:rsidRPr="006F6CBD">
        <w:rPr>
          <w:b/>
          <w:bCs/>
          <w:sz w:val="20"/>
          <w:szCs w:val="20"/>
        </w:rPr>
        <w:t>r</w:t>
      </w:r>
      <w:r w:rsidRPr="006F6CBD">
        <w:rPr>
          <w:b/>
          <w:bCs/>
          <w:sz w:val="20"/>
          <w:szCs w:val="20"/>
        </w:rPr>
        <w:t>oposal 1</w:t>
      </w:r>
      <w:r w:rsidR="00107927" w:rsidRPr="006F6CBD">
        <w:rPr>
          <w:b/>
          <w:bCs/>
          <w:sz w:val="20"/>
          <w:szCs w:val="20"/>
        </w:rPr>
        <w:t xml:space="preserve"> </w:t>
      </w:r>
      <w:r w:rsidR="00D14811" w:rsidRPr="006F6CBD">
        <w:rPr>
          <w:b/>
          <w:bCs/>
          <w:sz w:val="20"/>
          <w:szCs w:val="20"/>
        </w:rPr>
        <w:t xml:space="preserve">Consider the following phase noise model </w:t>
      </w:r>
      <w:r w:rsidR="00B320F2" w:rsidRPr="006F6CBD">
        <w:rPr>
          <w:b/>
          <w:bCs/>
          <w:sz w:val="20"/>
          <w:szCs w:val="20"/>
        </w:rPr>
        <w:t>for evaluating the designs of NR operation in the 52.6 – 71 GHz frequency range:</w:t>
      </w:r>
    </w:p>
    <w:p w14:paraId="32144D18" w14:textId="38E5882B" w:rsidR="008E065E" w:rsidRPr="00745CAD" w:rsidRDefault="00745CAD" w:rsidP="00107927">
      <w:pPr>
        <w:pStyle w:val="BodyText"/>
        <w:rPr>
          <w:rFonts w:eastAsiaTheme="minorEastAsia"/>
          <w:b/>
          <w:bCs/>
          <w:sz w:val="20"/>
          <w:szCs w:val="20"/>
        </w:rPr>
      </w:pPr>
      <m:oMathPara>
        <m:oMath>
          <m:r>
            <m:rPr>
              <m:sty m:val="bi"/>
            </m:rPr>
            <w:rPr>
              <w:rFonts w:ascii="Cambria Math" w:hAnsi="Cambria Math"/>
              <w:sz w:val="20"/>
              <w:szCs w:val="20"/>
            </w:rPr>
            <m:t>S</m:t>
          </m:r>
          <m:d>
            <m:dPr>
              <m:ctrlPr>
                <w:rPr>
                  <w:rFonts w:ascii="Cambria Math" w:hAnsi="Cambria Math"/>
                  <w:b/>
                  <w:bCs/>
                  <w:sz w:val="20"/>
                  <w:szCs w:val="20"/>
                </w:rPr>
              </m:ctrlPr>
            </m:dPr>
            <m:e>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o</m:t>
                  </m:r>
                </m:sub>
              </m:sSub>
            </m:e>
          </m:d>
          <m:r>
            <m:rPr>
              <m:sty m:val="b"/>
            </m:rPr>
            <w:rPr>
              <w:rFonts w:ascii="Cambria Math" w:hAnsi="Cambria Math"/>
              <w:sz w:val="20"/>
              <w:szCs w:val="20"/>
            </w:rPr>
            <m:t>=</m:t>
          </m:r>
          <m:r>
            <m:rPr>
              <m:sty m:val="bi"/>
            </m:rPr>
            <w:rPr>
              <w:rFonts w:ascii="Cambria Math" w:hAnsi="Cambria Math"/>
              <w:sz w:val="20"/>
              <w:szCs w:val="20"/>
            </w:rPr>
            <m:t>PSD</m:t>
          </m:r>
          <m:r>
            <m:rPr>
              <m:sty m:val="b"/>
            </m:rPr>
            <w:rPr>
              <w:rFonts w:ascii="Cambria Math" w:hAnsi="Cambria Math"/>
              <w:sz w:val="20"/>
              <w:szCs w:val="20"/>
            </w:rPr>
            <m:t>0</m:t>
          </m:r>
          <m:f>
            <m:fPr>
              <m:ctrlPr>
                <w:rPr>
                  <w:rFonts w:ascii="Cambria Math" w:hAnsi="Cambria Math"/>
                  <w:b/>
                  <w:bCs/>
                  <w:sz w:val="20"/>
                  <w:szCs w:val="20"/>
                </w:rPr>
              </m:ctrlPr>
            </m:fPr>
            <m:num>
              <m:nary>
                <m:naryPr>
                  <m:chr m:val="∏"/>
                  <m:limLoc m:val="undOvr"/>
                  <m:ctrlPr>
                    <w:rPr>
                      <w:rFonts w:ascii="Cambria Math" w:hAnsi="Cambria Math"/>
                      <w:b/>
                      <w:bCs/>
                      <w:sz w:val="20"/>
                      <w:szCs w:val="20"/>
                    </w:rPr>
                  </m:ctrlPr>
                </m:naryPr>
                <m:sub>
                  <m:r>
                    <m:rPr>
                      <m:sty m:val="bi"/>
                    </m:rPr>
                    <w:rPr>
                      <w:rFonts w:ascii="Cambria Math" w:hAnsi="Cambria Math"/>
                      <w:sz w:val="20"/>
                      <w:szCs w:val="20"/>
                    </w:rPr>
                    <m:t>n</m:t>
                  </m:r>
                  <m:r>
                    <m:rPr>
                      <m:sty m:val="b"/>
                    </m:rPr>
                    <w:rPr>
                      <w:rFonts w:ascii="Cambria Math" w:hAnsi="Cambria Math"/>
                      <w:sz w:val="20"/>
                      <w:szCs w:val="20"/>
                    </w:rPr>
                    <m:t>=1</m:t>
                  </m:r>
                </m:sub>
                <m:sup>
                  <m:r>
                    <m:rPr>
                      <m:sty m:val="bi"/>
                    </m:rPr>
                    <w:rPr>
                      <w:rFonts w:ascii="Cambria Math" w:hAnsi="Cambria Math"/>
                      <w:sz w:val="20"/>
                      <w:szCs w:val="20"/>
                    </w:rPr>
                    <m:t>N</m:t>
                  </m:r>
                </m:sup>
                <m:e>
                  <m:d>
                    <m:dPr>
                      <m:ctrlPr>
                        <w:rPr>
                          <w:rFonts w:ascii="Cambria Math" w:hAnsi="Cambria Math"/>
                          <w:b/>
                          <w:bCs/>
                          <w:sz w:val="20"/>
                          <w:szCs w:val="20"/>
                        </w:rPr>
                      </m:ctrlPr>
                    </m:dPr>
                    <m:e>
                      <m:r>
                        <m:rPr>
                          <m:sty m:val="b"/>
                        </m:rPr>
                        <w:rPr>
                          <w:rFonts w:ascii="Cambria Math" w:hAnsi="Cambria Math"/>
                          <w:sz w:val="20"/>
                          <w:szCs w:val="20"/>
                        </w:rPr>
                        <m:t>1+</m:t>
                      </m:r>
                      <m:sSup>
                        <m:sSupPr>
                          <m:ctrlPr>
                            <w:rPr>
                              <w:rFonts w:ascii="Cambria Math" w:hAnsi="Cambria Math"/>
                              <w:b/>
                              <w:bCs/>
                              <w:sz w:val="20"/>
                              <w:szCs w:val="20"/>
                            </w:rPr>
                          </m:ctrlPr>
                        </m:sSupPr>
                        <m:e>
                          <m:r>
                            <m:rPr>
                              <m:sty m:val="b"/>
                            </m:rPr>
                            <w:rPr>
                              <w:rFonts w:ascii="Cambria Math" w:hAnsi="Cambria Math"/>
                              <w:sz w:val="20"/>
                              <w:szCs w:val="20"/>
                            </w:rPr>
                            <m:t>(</m:t>
                          </m:r>
                          <m:f>
                            <m:fPr>
                              <m:ctrlPr>
                                <w:rPr>
                                  <w:rFonts w:ascii="Cambria Math" w:hAnsi="Cambria Math"/>
                                  <w:b/>
                                  <w:bCs/>
                                  <w:sz w:val="20"/>
                                  <w:szCs w:val="20"/>
                                </w:rPr>
                              </m:ctrlPr>
                            </m:fPr>
                            <m:num>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o</m:t>
                                  </m:r>
                                </m:sub>
                              </m:sSub>
                            </m:num>
                            <m:den>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z</m:t>
                                  </m:r>
                                  <m:r>
                                    <m:rPr>
                                      <m:sty m:val="b"/>
                                    </m:rPr>
                                    <w:rPr>
                                      <w:rFonts w:ascii="Cambria Math" w:hAnsi="Cambria Math"/>
                                      <w:sz w:val="20"/>
                                      <w:szCs w:val="20"/>
                                    </w:rPr>
                                    <m:t>,</m:t>
                                  </m:r>
                                  <m:r>
                                    <m:rPr>
                                      <m:sty m:val="bi"/>
                                    </m:rPr>
                                    <w:rPr>
                                      <w:rFonts w:ascii="Cambria Math" w:hAnsi="Cambria Math"/>
                                      <w:sz w:val="20"/>
                                      <w:szCs w:val="20"/>
                                    </w:rPr>
                                    <m:t>n</m:t>
                                  </m:r>
                                </m:sub>
                              </m:sSub>
                            </m:den>
                          </m:f>
                          <m:r>
                            <m:rPr>
                              <m:sty m:val="b"/>
                            </m:rPr>
                            <w:rPr>
                              <w:rFonts w:ascii="Cambria Math" w:hAnsi="Cambria Math"/>
                              <w:sz w:val="20"/>
                              <w:szCs w:val="20"/>
                            </w:rPr>
                            <m:t>)</m:t>
                          </m:r>
                        </m:e>
                        <m:sup>
                          <m:sSub>
                            <m:sSubPr>
                              <m:ctrlPr>
                                <w:rPr>
                                  <w:rFonts w:ascii="Cambria Math" w:hAnsi="Cambria Math"/>
                                  <w:b/>
                                  <w:bCs/>
                                  <w:sz w:val="20"/>
                                  <w:szCs w:val="20"/>
                                </w:rPr>
                              </m:ctrlPr>
                            </m:sSubPr>
                            <m:e>
                              <m:r>
                                <m:rPr>
                                  <m:sty m:val="bi"/>
                                </m:rPr>
                                <w:rPr>
                                  <w:rFonts w:ascii="Cambria Math" w:hAnsi="Cambria Math"/>
                                  <w:sz w:val="20"/>
                                  <w:szCs w:val="20"/>
                                </w:rPr>
                                <m:t>α</m:t>
                              </m:r>
                            </m:e>
                            <m:sub>
                              <m:r>
                                <m:rPr>
                                  <m:sty m:val="bi"/>
                                </m:rPr>
                                <w:rPr>
                                  <w:rFonts w:ascii="Cambria Math" w:hAnsi="Cambria Math"/>
                                  <w:sz w:val="20"/>
                                  <w:szCs w:val="20"/>
                                </w:rPr>
                                <m:t>z</m:t>
                              </m:r>
                              <m:r>
                                <m:rPr>
                                  <m:sty m:val="b"/>
                                </m:rPr>
                                <w:rPr>
                                  <w:rFonts w:ascii="Cambria Math" w:hAnsi="Cambria Math"/>
                                  <w:sz w:val="20"/>
                                  <w:szCs w:val="20"/>
                                </w:rPr>
                                <m:t>,</m:t>
                              </m:r>
                              <m:r>
                                <m:rPr>
                                  <m:sty m:val="bi"/>
                                </m:rPr>
                                <w:rPr>
                                  <w:rFonts w:ascii="Cambria Math" w:hAnsi="Cambria Math"/>
                                  <w:sz w:val="20"/>
                                  <w:szCs w:val="20"/>
                                </w:rPr>
                                <m:t>n</m:t>
                              </m:r>
                            </m:sub>
                          </m:sSub>
                        </m:sup>
                      </m:sSup>
                    </m:e>
                  </m:d>
                </m:e>
              </m:nary>
            </m:num>
            <m:den>
              <m:nary>
                <m:naryPr>
                  <m:chr m:val="∏"/>
                  <m:limLoc m:val="undOvr"/>
                  <m:ctrlPr>
                    <w:rPr>
                      <w:rFonts w:ascii="Cambria Math" w:hAnsi="Cambria Math"/>
                      <w:b/>
                      <w:bCs/>
                      <w:sz w:val="20"/>
                      <w:szCs w:val="20"/>
                    </w:rPr>
                  </m:ctrlPr>
                </m:naryPr>
                <m:sub>
                  <m:r>
                    <m:rPr>
                      <m:sty m:val="bi"/>
                    </m:rPr>
                    <w:rPr>
                      <w:rFonts w:ascii="Cambria Math" w:hAnsi="Cambria Math"/>
                      <w:sz w:val="20"/>
                      <w:szCs w:val="20"/>
                    </w:rPr>
                    <m:t>m</m:t>
                  </m:r>
                  <m:r>
                    <m:rPr>
                      <m:sty m:val="b"/>
                    </m:rPr>
                    <w:rPr>
                      <w:rFonts w:ascii="Cambria Math" w:hAnsi="Cambria Math"/>
                      <w:sz w:val="20"/>
                      <w:szCs w:val="20"/>
                    </w:rPr>
                    <m:t>=1</m:t>
                  </m:r>
                </m:sub>
                <m:sup>
                  <m:r>
                    <m:rPr>
                      <m:sty m:val="bi"/>
                    </m:rPr>
                    <w:rPr>
                      <w:rFonts w:ascii="Cambria Math" w:hAnsi="Cambria Math"/>
                      <w:sz w:val="20"/>
                      <w:szCs w:val="20"/>
                    </w:rPr>
                    <m:t>M</m:t>
                  </m:r>
                </m:sup>
                <m:e>
                  <m:d>
                    <m:dPr>
                      <m:ctrlPr>
                        <w:rPr>
                          <w:rFonts w:ascii="Cambria Math" w:hAnsi="Cambria Math"/>
                          <w:b/>
                          <w:bCs/>
                          <w:sz w:val="20"/>
                          <w:szCs w:val="20"/>
                        </w:rPr>
                      </m:ctrlPr>
                    </m:dPr>
                    <m:e>
                      <m:r>
                        <m:rPr>
                          <m:sty m:val="b"/>
                        </m:rPr>
                        <w:rPr>
                          <w:rFonts w:ascii="Cambria Math" w:hAnsi="Cambria Math"/>
                          <w:sz w:val="20"/>
                          <w:szCs w:val="20"/>
                        </w:rPr>
                        <m:t>1+</m:t>
                      </m:r>
                      <m:sSup>
                        <m:sSupPr>
                          <m:ctrlPr>
                            <w:rPr>
                              <w:rFonts w:ascii="Cambria Math" w:hAnsi="Cambria Math"/>
                              <w:b/>
                              <w:bCs/>
                              <w:sz w:val="20"/>
                              <w:szCs w:val="20"/>
                            </w:rPr>
                          </m:ctrlPr>
                        </m:sSupPr>
                        <m:e>
                          <m:r>
                            <m:rPr>
                              <m:sty m:val="b"/>
                            </m:rPr>
                            <w:rPr>
                              <w:rFonts w:ascii="Cambria Math" w:hAnsi="Cambria Math"/>
                              <w:sz w:val="20"/>
                              <w:szCs w:val="20"/>
                            </w:rPr>
                            <m:t>(</m:t>
                          </m:r>
                          <m:f>
                            <m:fPr>
                              <m:ctrlPr>
                                <w:rPr>
                                  <w:rFonts w:ascii="Cambria Math" w:hAnsi="Cambria Math"/>
                                  <w:b/>
                                  <w:bCs/>
                                  <w:sz w:val="20"/>
                                  <w:szCs w:val="20"/>
                                </w:rPr>
                              </m:ctrlPr>
                            </m:fPr>
                            <m:num>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o</m:t>
                                  </m:r>
                                </m:sub>
                              </m:sSub>
                            </m:num>
                            <m:den>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p</m:t>
                                  </m:r>
                                  <m:r>
                                    <m:rPr>
                                      <m:sty m:val="b"/>
                                    </m:rPr>
                                    <w:rPr>
                                      <w:rFonts w:ascii="Cambria Math" w:hAnsi="Cambria Math"/>
                                      <w:sz w:val="20"/>
                                      <w:szCs w:val="20"/>
                                    </w:rPr>
                                    <m:t>,</m:t>
                                  </m:r>
                                  <m:r>
                                    <m:rPr>
                                      <m:sty m:val="bi"/>
                                    </m:rPr>
                                    <w:rPr>
                                      <w:rFonts w:ascii="Cambria Math" w:hAnsi="Cambria Math"/>
                                      <w:sz w:val="20"/>
                                      <w:szCs w:val="20"/>
                                    </w:rPr>
                                    <m:t>m</m:t>
                                  </m:r>
                                </m:sub>
                              </m:sSub>
                            </m:den>
                          </m:f>
                          <m:r>
                            <m:rPr>
                              <m:sty m:val="b"/>
                            </m:rPr>
                            <w:rPr>
                              <w:rFonts w:ascii="Cambria Math" w:hAnsi="Cambria Math"/>
                              <w:sz w:val="20"/>
                              <w:szCs w:val="20"/>
                            </w:rPr>
                            <m:t>)</m:t>
                          </m:r>
                        </m:e>
                        <m:sup>
                          <m:sSub>
                            <m:sSubPr>
                              <m:ctrlPr>
                                <w:rPr>
                                  <w:rFonts w:ascii="Cambria Math" w:hAnsi="Cambria Math"/>
                                  <w:b/>
                                  <w:bCs/>
                                  <w:sz w:val="20"/>
                                  <w:szCs w:val="20"/>
                                </w:rPr>
                              </m:ctrlPr>
                            </m:sSubPr>
                            <m:e>
                              <m:r>
                                <m:rPr>
                                  <m:sty m:val="bi"/>
                                </m:rPr>
                                <w:rPr>
                                  <w:rFonts w:ascii="Cambria Math" w:hAnsi="Cambria Math"/>
                                  <w:sz w:val="20"/>
                                  <w:szCs w:val="20"/>
                                </w:rPr>
                                <m:t>α</m:t>
                              </m:r>
                            </m:e>
                            <m:sub>
                              <m:r>
                                <m:rPr>
                                  <m:sty m:val="bi"/>
                                </m:rPr>
                                <w:rPr>
                                  <w:rFonts w:ascii="Cambria Math" w:hAnsi="Cambria Math"/>
                                  <w:sz w:val="20"/>
                                  <w:szCs w:val="20"/>
                                </w:rPr>
                                <m:t>p</m:t>
                              </m:r>
                              <m:r>
                                <m:rPr>
                                  <m:sty m:val="b"/>
                                </m:rPr>
                                <w:rPr>
                                  <w:rFonts w:ascii="Cambria Math" w:hAnsi="Cambria Math"/>
                                  <w:sz w:val="20"/>
                                  <w:szCs w:val="20"/>
                                </w:rPr>
                                <m:t>,</m:t>
                              </m:r>
                              <m:r>
                                <m:rPr>
                                  <m:sty m:val="bi"/>
                                </m:rPr>
                                <w:rPr>
                                  <w:rFonts w:ascii="Cambria Math" w:hAnsi="Cambria Math"/>
                                  <w:sz w:val="20"/>
                                  <w:szCs w:val="20"/>
                                </w:rPr>
                                <m:t>m</m:t>
                              </m:r>
                            </m:sub>
                          </m:sSub>
                        </m:sup>
                      </m:sSup>
                    </m:e>
                  </m:d>
                </m:e>
              </m:nary>
            </m:den>
          </m:f>
        </m:oMath>
      </m:oMathPara>
    </w:p>
    <w:p w14:paraId="349FEF88" w14:textId="4A9DDAFF" w:rsidR="00B320F2" w:rsidRPr="00745CAD" w:rsidRDefault="00B320F2" w:rsidP="00107927">
      <w:pPr>
        <w:pStyle w:val="BodyText"/>
        <w:rPr>
          <w:rFonts w:eastAsiaTheme="minorEastAsia"/>
          <w:b/>
          <w:bCs/>
          <w:sz w:val="20"/>
          <w:szCs w:val="20"/>
        </w:rPr>
      </w:pPr>
      <w:r w:rsidRPr="00745CAD">
        <w:rPr>
          <w:rFonts w:eastAsiaTheme="minorEastAsia"/>
          <w:b/>
          <w:bCs/>
          <w:sz w:val="20"/>
          <w:szCs w:val="20"/>
        </w:rPr>
        <w:t>where</w:t>
      </w:r>
    </w:p>
    <w:tbl>
      <w:tblPr>
        <w:tblStyle w:val="TableGrid"/>
        <w:tblW w:w="0" w:type="auto"/>
        <w:tblInd w:w="1165" w:type="dxa"/>
        <w:tblLook w:val="04A0" w:firstRow="1" w:lastRow="0" w:firstColumn="1" w:lastColumn="0" w:noHBand="0" w:noVBand="1"/>
      </w:tblPr>
      <w:tblGrid>
        <w:gridCol w:w="1838"/>
        <w:gridCol w:w="2268"/>
        <w:gridCol w:w="1985"/>
        <w:gridCol w:w="1559"/>
      </w:tblGrid>
      <w:tr w:rsidR="00B320F2" w:rsidRPr="00745CAD" w14:paraId="61DFBF5C" w14:textId="77777777" w:rsidTr="006F6CBD">
        <w:tc>
          <w:tcPr>
            <w:tcW w:w="1838" w:type="dxa"/>
          </w:tcPr>
          <w:p w14:paraId="1E8D144D"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Parameter</w:t>
            </w:r>
          </w:p>
        </w:tc>
        <w:tc>
          <w:tcPr>
            <w:tcW w:w="2268" w:type="dxa"/>
          </w:tcPr>
          <w:p w14:paraId="255094DB"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Value/expression</w:t>
            </w:r>
          </w:p>
        </w:tc>
        <w:tc>
          <w:tcPr>
            <w:tcW w:w="1985" w:type="dxa"/>
          </w:tcPr>
          <w:p w14:paraId="1F6B68F5"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Parameter</w:t>
            </w:r>
          </w:p>
        </w:tc>
        <w:tc>
          <w:tcPr>
            <w:tcW w:w="1559" w:type="dxa"/>
          </w:tcPr>
          <w:p w14:paraId="76A638D8"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Value</w:t>
            </w:r>
          </w:p>
        </w:tc>
      </w:tr>
      <w:tr w:rsidR="00B320F2" w:rsidRPr="00745CAD" w14:paraId="6D806AA0" w14:textId="77777777" w:rsidTr="006F6CBD">
        <w:tc>
          <w:tcPr>
            <w:tcW w:w="1838" w:type="dxa"/>
          </w:tcPr>
          <w:p w14:paraId="5FBD273A" w14:textId="77777777" w:rsidR="00B320F2" w:rsidRPr="00745CAD" w:rsidRDefault="00B320F2" w:rsidP="006F6CBD">
            <w:pPr>
              <w:pStyle w:val="BodyText"/>
              <w:spacing w:before="20" w:after="20"/>
              <w:rPr>
                <w:rFonts w:cs="Arial"/>
                <w:b/>
                <w:bCs/>
                <w:i/>
                <w:sz w:val="18"/>
                <w:szCs w:val="18"/>
              </w:rPr>
            </w:pPr>
            <w:r w:rsidRPr="00745CAD">
              <w:rPr>
                <w:rFonts w:cs="Arial"/>
                <w:b/>
                <w:bCs/>
                <w:i/>
                <w:sz w:val="18"/>
                <w:szCs w:val="18"/>
              </w:rPr>
              <w:br/>
              <w:t>PSD0</w:t>
            </w:r>
          </w:p>
        </w:tc>
        <w:tc>
          <w:tcPr>
            <w:tcW w:w="2268" w:type="dxa"/>
          </w:tcPr>
          <w:p w14:paraId="7696D11B" w14:textId="670BB0E5" w:rsidR="00B320F2" w:rsidRPr="00745CAD" w:rsidRDefault="00537B9B" w:rsidP="006F6CBD">
            <w:pPr>
              <w:pStyle w:val="BodyText"/>
              <w:spacing w:before="20" w:after="20"/>
              <w:rPr>
                <w:rFonts w:cs="Arial"/>
                <w:b/>
                <w:bCs/>
                <w:sz w:val="18"/>
                <w:szCs w:val="18"/>
              </w:rPr>
            </w:pPr>
            <m:oMathPara>
              <m:oMathParaPr>
                <m:jc m:val="left"/>
              </m:oMathParaPr>
              <m:oMath>
                <m:sSup>
                  <m:sSupPr>
                    <m:ctrlPr>
                      <w:rPr>
                        <w:rFonts w:ascii="Cambria Math" w:hAnsi="Cambria Math" w:cs="Arial"/>
                        <w:b/>
                        <w:bCs/>
                        <w:i/>
                        <w:sz w:val="18"/>
                        <w:szCs w:val="18"/>
                      </w:rPr>
                    </m:ctrlPr>
                  </m:sSupPr>
                  <m:e>
                    <m:d>
                      <m:dPr>
                        <m:ctrlPr>
                          <w:rPr>
                            <w:rFonts w:ascii="Cambria Math" w:hAnsi="Cambria Math" w:cs="Arial"/>
                            <w:b/>
                            <w:bCs/>
                            <w:i/>
                            <w:sz w:val="18"/>
                            <w:szCs w:val="18"/>
                          </w:rPr>
                        </m:ctrlPr>
                      </m:dPr>
                      <m:e>
                        <m:f>
                          <m:fPr>
                            <m:ctrlPr>
                              <w:rPr>
                                <w:rFonts w:ascii="Cambria Math" w:hAnsi="Cambria Math" w:cs="Arial"/>
                                <w:b/>
                                <w:bCs/>
                                <w:i/>
                                <w:sz w:val="18"/>
                                <w:szCs w:val="18"/>
                              </w:rPr>
                            </m:ctrlPr>
                          </m:fPr>
                          <m:num>
                            <m:sSub>
                              <m:sSubPr>
                                <m:ctrlPr>
                                  <w:rPr>
                                    <w:rFonts w:ascii="Cambria Math" w:hAnsi="Cambria Math" w:cs="Arial"/>
                                    <w:b/>
                                    <w:bCs/>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c</m:t>
                                </m:r>
                              </m:sub>
                            </m:sSub>
                          </m:num>
                          <m:den>
                            <m:r>
                              <m:rPr>
                                <m:sty m:val="b"/>
                              </m:rPr>
                              <w:rPr>
                                <w:rFonts w:ascii="Cambria Math" w:hAnsi="Cambria Math" w:cs="Arial"/>
                                <w:sz w:val="18"/>
                                <w:szCs w:val="18"/>
                              </w:rPr>
                              <m:t>1.2 GHz</m:t>
                            </m:r>
                          </m:den>
                        </m:f>
                      </m:e>
                    </m:d>
                  </m:e>
                  <m:sup>
                    <m:r>
                      <m:rPr>
                        <m:sty m:val="bi"/>
                      </m:rPr>
                      <w:rPr>
                        <w:rFonts w:ascii="Cambria Math" w:hAnsi="Cambria Math" w:cs="Arial"/>
                        <w:sz w:val="18"/>
                        <w:szCs w:val="18"/>
                      </w:rPr>
                      <m:t>2</m:t>
                    </m:r>
                  </m:sup>
                </m:sSup>
                <m:r>
                  <w:rPr>
                    <w:rFonts w:ascii="Cambria Math" w:hAnsi="Cambria Math" w:cs="Arial"/>
                    <w:sz w:val="18"/>
                    <w:szCs w:val="18"/>
                  </w:rPr>
                  <m:t>∙</m:t>
                </m:r>
                <m:sSup>
                  <m:sSupPr>
                    <m:ctrlPr>
                      <w:rPr>
                        <w:rFonts w:ascii="Cambria Math" w:hAnsi="Cambria Math" w:cs="Arial"/>
                        <w:b/>
                        <w:bCs/>
                        <w:i/>
                        <w:sz w:val="18"/>
                        <w:szCs w:val="18"/>
                      </w:rPr>
                    </m:ctrlPr>
                  </m:sSupPr>
                  <m:e>
                    <m:r>
                      <m:rPr>
                        <m:sty m:val="bi"/>
                      </m:rPr>
                      <w:rPr>
                        <w:rFonts w:ascii="Cambria Math" w:hAnsi="Cambria Math" w:cs="Arial"/>
                        <w:sz w:val="18"/>
                        <w:szCs w:val="18"/>
                      </w:rPr>
                      <m:t>10</m:t>
                    </m:r>
                  </m:e>
                  <m:sup>
                    <m:r>
                      <m:rPr>
                        <m:sty m:val="bi"/>
                      </m:rPr>
                      <w:rPr>
                        <w:rFonts w:ascii="Cambria Math" w:hAnsi="Cambria Math" w:cs="Arial"/>
                        <w:sz w:val="18"/>
                        <w:szCs w:val="18"/>
                      </w:rPr>
                      <m:t>DM/10</m:t>
                    </m:r>
                  </m:sup>
                </m:sSup>
              </m:oMath>
            </m:oMathPara>
          </w:p>
        </w:tc>
        <w:tc>
          <w:tcPr>
            <w:tcW w:w="1985" w:type="dxa"/>
          </w:tcPr>
          <w:p w14:paraId="12E0EE60" w14:textId="77777777" w:rsidR="00B320F2" w:rsidRPr="00745CAD" w:rsidRDefault="00B320F2" w:rsidP="006F6CBD">
            <w:pPr>
              <w:pStyle w:val="BodyText"/>
              <w:spacing w:before="20" w:after="20"/>
              <w:rPr>
                <w:rFonts w:eastAsia="Times New Roman" w:cs="Arial"/>
                <w:b/>
                <w:bCs/>
                <w:sz w:val="18"/>
                <w:szCs w:val="18"/>
              </w:rPr>
            </w:pPr>
            <w:r w:rsidRPr="00745CAD">
              <w:rPr>
                <w:rFonts w:cs="Arial"/>
                <w:b/>
                <w:bCs/>
                <w:i/>
                <w:sz w:val="18"/>
                <w:szCs w:val="18"/>
              </w:rPr>
              <w:br/>
            </w:r>
          </w:p>
        </w:tc>
        <w:tc>
          <w:tcPr>
            <w:tcW w:w="1559" w:type="dxa"/>
          </w:tcPr>
          <w:p w14:paraId="5A258C33" w14:textId="77777777" w:rsidR="00B320F2" w:rsidRPr="00745CAD" w:rsidRDefault="00B320F2" w:rsidP="006F6CBD">
            <w:pPr>
              <w:pStyle w:val="BodyText"/>
              <w:spacing w:before="20" w:after="20"/>
              <w:rPr>
                <w:rFonts w:eastAsia="Times New Roman" w:cs="Arial"/>
                <w:b/>
                <w:bCs/>
                <w:sz w:val="18"/>
                <w:szCs w:val="18"/>
              </w:rPr>
            </w:pPr>
          </w:p>
        </w:tc>
      </w:tr>
      <w:tr w:rsidR="00B320F2" w:rsidRPr="00745CAD" w14:paraId="19B216F9" w14:textId="77777777" w:rsidTr="006F6CBD">
        <w:tc>
          <w:tcPr>
            <w:tcW w:w="1838" w:type="dxa"/>
          </w:tcPr>
          <w:p w14:paraId="72875DC1" w14:textId="77777777" w:rsidR="00B320F2" w:rsidRPr="00745CAD" w:rsidRDefault="00B320F2" w:rsidP="006F6CBD">
            <w:pPr>
              <w:pStyle w:val="BodyText"/>
              <w:spacing w:before="20" w:after="20"/>
              <w:rPr>
                <w:rFonts w:cs="Arial"/>
                <w:b/>
                <w:bCs/>
                <w:i/>
                <w:sz w:val="18"/>
                <w:szCs w:val="18"/>
                <w:vertAlign w:val="subscript"/>
              </w:rPr>
            </w:pPr>
            <w:r w:rsidRPr="00745CAD">
              <w:rPr>
                <w:rFonts w:cs="Arial"/>
                <w:b/>
                <w:bCs/>
                <w:i/>
                <w:sz w:val="18"/>
                <w:szCs w:val="18"/>
              </w:rPr>
              <w:t>f</w:t>
            </w:r>
            <w:r w:rsidRPr="00745CAD">
              <w:rPr>
                <w:rFonts w:cs="Arial"/>
                <w:b/>
                <w:bCs/>
                <w:i/>
                <w:sz w:val="18"/>
                <w:szCs w:val="18"/>
                <w:vertAlign w:val="subscript"/>
              </w:rPr>
              <w:t>z,1</w:t>
            </w:r>
          </w:p>
        </w:tc>
        <w:tc>
          <w:tcPr>
            <w:tcW w:w="2268" w:type="dxa"/>
          </w:tcPr>
          <w:p w14:paraId="4E24A907"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1000</w:t>
            </w:r>
          </w:p>
        </w:tc>
        <w:tc>
          <w:tcPr>
            <w:tcW w:w="1985" w:type="dxa"/>
          </w:tcPr>
          <w:p w14:paraId="6F754B61"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α</w:t>
            </w:r>
            <w:r w:rsidRPr="00745CAD">
              <w:rPr>
                <w:rFonts w:cs="Arial"/>
                <w:b/>
                <w:bCs/>
                <w:i/>
                <w:sz w:val="18"/>
                <w:szCs w:val="18"/>
                <w:vertAlign w:val="subscript"/>
              </w:rPr>
              <w:t>z,1</w:t>
            </w:r>
          </w:p>
        </w:tc>
        <w:tc>
          <w:tcPr>
            <w:tcW w:w="1559" w:type="dxa"/>
          </w:tcPr>
          <w:p w14:paraId="01D9C047"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2</w:t>
            </w:r>
          </w:p>
        </w:tc>
      </w:tr>
      <w:tr w:rsidR="00B320F2" w:rsidRPr="00745CAD" w14:paraId="19262E61" w14:textId="77777777" w:rsidTr="006F6CBD">
        <w:tc>
          <w:tcPr>
            <w:tcW w:w="1838" w:type="dxa"/>
          </w:tcPr>
          <w:p w14:paraId="60280442"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f</w:t>
            </w:r>
            <w:r w:rsidRPr="00745CAD">
              <w:rPr>
                <w:rFonts w:cs="Arial"/>
                <w:b/>
                <w:bCs/>
                <w:i/>
                <w:sz w:val="18"/>
                <w:szCs w:val="18"/>
                <w:vertAlign w:val="subscript"/>
              </w:rPr>
              <w:t>z,2</w:t>
            </w:r>
          </w:p>
        </w:tc>
        <w:tc>
          <w:tcPr>
            <w:tcW w:w="2268" w:type="dxa"/>
          </w:tcPr>
          <w:p w14:paraId="7A38327D"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500e3</w:t>
            </w:r>
          </w:p>
        </w:tc>
        <w:tc>
          <w:tcPr>
            <w:tcW w:w="1985" w:type="dxa"/>
          </w:tcPr>
          <w:p w14:paraId="58F5CF6F"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α</w:t>
            </w:r>
            <w:r w:rsidRPr="00745CAD">
              <w:rPr>
                <w:rFonts w:cs="Arial"/>
                <w:b/>
                <w:bCs/>
                <w:i/>
                <w:sz w:val="18"/>
                <w:szCs w:val="18"/>
                <w:vertAlign w:val="subscript"/>
              </w:rPr>
              <w:t>z,2</w:t>
            </w:r>
          </w:p>
        </w:tc>
        <w:tc>
          <w:tcPr>
            <w:tcW w:w="1559" w:type="dxa"/>
          </w:tcPr>
          <w:p w14:paraId="6923B00F"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1</w:t>
            </w:r>
          </w:p>
        </w:tc>
      </w:tr>
      <w:tr w:rsidR="00B320F2" w:rsidRPr="00745CAD" w14:paraId="2C6C4534" w14:textId="77777777" w:rsidTr="006F6CBD">
        <w:tc>
          <w:tcPr>
            <w:tcW w:w="1838" w:type="dxa"/>
          </w:tcPr>
          <w:p w14:paraId="68CE0D89"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f</w:t>
            </w:r>
            <w:r w:rsidRPr="00745CAD">
              <w:rPr>
                <w:rFonts w:cs="Arial"/>
                <w:b/>
                <w:bCs/>
                <w:i/>
                <w:sz w:val="18"/>
                <w:szCs w:val="18"/>
                <w:vertAlign w:val="subscript"/>
              </w:rPr>
              <w:t>z,3</w:t>
            </w:r>
          </w:p>
        </w:tc>
        <w:tc>
          <w:tcPr>
            <w:tcW w:w="2268" w:type="dxa"/>
          </w:tcPr>
          <w:p w14:paraId="43EA39DB" w14:textId="0F802EA8" w:rsidR="00B320F2" w:rsidRPr="00745CAD" w:rsidRDefault="00537B9B" w:rsidP="006F6CBD">
            <w:pPr>
              <w:pStyle w:val="BodyText"/>
              <w:spacing w:before="20" w:after="20"/>
              <w:rPr>
                <w:rFonts w:cs="Arial"/>
                <w:b/>
                <w:bCs/>
                <w:sz w:val="18"/>
                <w:szCs w:val="18"/>
              </w:rPr>
            </w:pPr>
            <m:oMathPara>
              <m:oMathParaPr>
                <m:jc m:val="left"/>
              </m:oMathParaPr>
              <m:oMath>
                <m:f>
                  <m:fPr>
                    <m:ctrlPr>
                      <w:rPr>
                        <w:rFonts w:ascii="Cambria Math" w:hAnsi="Cambria Math" w:cs="Arial"/>
                        <w:b/>
                        <w:bCs/>
                        <w:i/>
                        <w:sz w:val="18"/>
                        <w:szCs w:val="18"/>
                      </w:rPr>
                    </m:ctrlPr>
                  </m:fPr>
                  <m:num>
                    <m:sSub>
                      <m:sSubPr>
                        <m:ctrlPr>
                          <w:rPr>
                            <w:rFonts w:ascii="Cambria Math" w:hAnsi="Cambria Math" w:cs="Arial"/>
                            <w:b/>
                            <w:bCs/>
                            <w:i/>
                            <w:sz w:val="18"/>
                            <w:szCs w:val="18"/>
                          </w:rPr>
                        </m:ctrlPr>
                      </m:sSubPr>
                      <m:e>
                        <m:r>
                          <m:rPr>
                            <m:sty m:val="bi"/>
                          </m:rPr>
                          <w:rPr>
                            <w:rFonts w:ascii="Cambria Math" w:hAnsi="Cambria Math" w:cs="Arial"/>
                            <w:sz w:val="18"/>
                            <w:szCs w:val="18"/>
                          </w:rPr>
                          <m:t>f</m:t>
                        </m:r>
                      </m:e>
                      <m:sub>
                        <m:r>
                          <m:rPr>
                            <m:sty m:val="bi"/>
                          </m:rPr>
                          <w:rPr>
                            <w:rFonts w:ascii="Cambria Math" w:hAnsi="Cambria Math" w:cs="Arial"/>
                            <w:sz w:val="18"/>
                            <w:szCs w:val="18"/>
                          </w:rPr>
                          <m:t>c</m:t>
                        </m:r>
                      </m:sub>
                    </m:sSub>
                  </m:num>
                  <m:den>
                    <m:r>
                      <m:rPr>
                        <m:sty m:val="bi"/>
                      </m:rPr>
                      <w:rPr>
                        <w:rFonts w:ascii="Cambria Math" w:hAnsi="Cambria Math" w:cs="Arial"/>
                        <w:sz w:val="18"/>
                        <w:szCs w:val="18"/>
                      </w:rPr>
                      <m:t>35.6</m:t>
                    </m:r>
                  </m:den>
                </m:f>
              </m:oMath>
            </m:oMathPara>
          </w:p>
        </w:tc>
        <w:tc>
          <w:tcPr>
            <w:tcW w:w="1985" w:type="dxa"/>
          </w:tcPr>
          <w:p w14:paraId="0BBA4E6B"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α</w:t>
            </w:r>
            <w:r w:rsidRPr="00745CAD">
              <w:rPr>
                <w:rFonts w:cs="Arial"/>
                <w:b/>
                <w:bCs/>
                <w:i/>
                <w:sz w:val="18"/>
                <w:szCs w:val="18"/>
                <w:vertAlign w:val="subscript"/>
              </w:rPr>
              <w:t>z,3</w:t>
            </w:r>
          </w:p>
        </w:tc>
        <w:tc>
          <w:tcPr>
            <w:tcW w:w="1559" w:type="dxa"/>
          </w:tcPr>
          <w:p w14:paraId="055F19C5"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2</w:t>
            </w:r>
          </w:p>
        </w:tc>
      </w:tr>
      <w:tr w:rsidR="00B320F2" w:rsidRPr="00745CAD" w14:paraId="7E47723A" w14:textId="77777777" w:rsidTr="006F6CBD">
        <w:tc>
          <w:tcPr>
            <w:tcW w:w="1838" w:type="dxa"/>
          </w:tcPr>
          <w:p w14:paraId="50A79CED" w14:textId="77777777" w:rsidR="00B320F2" w:rsidRPr="00745CAD" w:rsidRDefault="00B320F2" w:rsidP="006F6CBD">
            <w:pPr>
              <w:pStyle w:val="BodyText"/>
              <w:spacing w:before="20" w:after="20"/>
              <w:rPr>
                <w:rFonts w:cs="Arial"/>
                <w:b/>
                <w:bCs/>
                <w:i/>
                <w:sz w:val="18"/>
                <w:szCs w:val="18"/>
              </w:rPr>
            </w:pPr>
            <w:r w:rsidRPr="00745CAD">
              <w:rPr>
                <w:rFonts w:cs="Arial"/>
                <w:b/>
                <w:bCs/>
                <w:i/>
                <w:sz w:val="18"/>
                <w:szCs w:val="18"/>
              </w:rPr>
              <w:t>f</w:t>
            </w:r>
            <w:r w:rsidRPr="00745CAD">
              <w:rPr>
                <w:rFonts w:cs="Arial"/>
                <w:b/>
                <w:bCs/>
                <w:i/>
                <w:sz w:val="18"/>
                <w:szCs w:val="18"/>
                <w:vertAlign w:val="subscript"/>
              </w:rPr>
              <w:t>p,1</w:t>
            </w:r>
          </w:p>
        </w:tc>
        <w:tc>
          <w:tcPr>
            <w:tcW w:w="2268" w:type="dxa"/>
          </w:tcPr>
          <w:p w14:paraId="493C2369"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1</w:t>
            </w:r>
          </w:p>
        </w:tc>
        <w:tc>
          <w:tcPr>
            <w:tcW w:w="1985" w:type="dxa"/>
          </w:tcPr>
          <w:p w14:paraId="232761E4"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α</w:t>
            </w:r>
            <w:r w:rsidRPr="00745CAD">
              <w:rPr>
                <w:rFonts w:cs="Arial"/>
                <w:b/>
                <w:bCs/>
                <w:i/>
                <w:sz w:val="18"/>
                <w:szCs w:val="18"/>
                <w:vertAlign w:val="subscript"/>
              </w:rPr>
              <w:t>p,1</w:t>
            </w:r>
          </w:p>
        </w:tc>
        <w:tc>
          <w:tcPr>
            <w:tcW w:w="1559" w:type="dxa"/>
          </w:tcPr>
          <w:p w14:paraId="38E32D23"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3</w:t>
            </w:r>
          </w:p>
        </w:tc>
      </w:tr>
      <w:tr w:rsidR="00B320F2" w:rsidRPr="00745CAD" w14:paraId="084D07E8" w14:textId="77777777" w:rsidTr="006F6CBD">
        <w:tc>
          <w:tcPr>
            <w:tcW w:w="1838" w:type="dxa"/>
          </w:tcPr>
          <w:p w14:paraId="15F60519" w14:textId="77777777" w:rsidR="00B320F2" w:rsidRPr="00745CAD" w:rsidRDefault="00B320F2" w:rsidP="006F6CBD">
            <w:pPr>
              <w:pStyle w:val="BodyText"/>
              <w:spacing w:before="20" w:after="20"/>
              <w:rPr>
                <w:rFonts w:cs="Arial"/>
                <w:b/>
                <w:bCs/>
                <w:i/>
                <w:sz w:val="18"/>
                <w:szCs w:val="18"/>
              </w:rPr>
            </w:pPr>
            <w:r w:rsidRPr="00745CAD">
              <w:rPr>
                <w:rFonts w:cs="Arial"/>
                <w:b/>
                <w:bCs/>
                <w:i/>
                <w:sz w:val="18"/>
                <w:szCs w:val="18"/>
              </w:rPr>
              <w:t>f</w:t>
            </w:r>
            <w:r w:rsidRPr="00745CAD">
              <w:rPr>
                <w:rFonts w:cs="Arial"/>
                <w:b/>
                <w:bCs/>
                <w:i/>
                <w:sz w:val="18"/>
                <w:szCs w:val="18"/>
                <w:vertAlign w:val="subscript"/>
              </w:rPr>
              <w:t>p,2</w:t>
            </w:r>
          </w:p>
        </w:tc>
        <w:tc>
          <w:tcPr>
            <w:tcW w:w="2268" w:type="dxa"/>
          </w:tcPr>
          <w:p w14:paraId="1A2E4476"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1.26e3</w:t>
            </w:r>
          </w:p>
        </w:tc>
        <w:tc>
          <w:tcPr>
            <w:tcW w:w="1985" w:type="dxa"/>
          </w:tcPr>
          <w:p w14:paraId="7C051511" w14:textId="77777777" w:rsidR="00B320F2" w:rsidRPr="00745CAD" w:rsidRDefault="00B320F2" w:rsidP="006F6CBD">
            <w:pPr>
              <w:pStyle w:val="BodyText"/>
              <w:spacing w:before="20" w:after="20"/>
              <w:rPr>
                <w:rFonts w:cs="Arial"/>
                <w:b/>
                <w:bCs/>
                <w:sz w:val="18"/>
                <w:szCs w:val="18"/>
              </w:rPr>
            </w:pPr>
            <w:r w:rsidRPr="00745CAD">
              <w:rPr>
                <w:rFonts w:cs="Arial"/>
                <w:b/>
                <w:bCs/>
                <w:i/>
                <w:sz w:val="18"/>
                <w:szCs w:val="18"/>
              </w:rPr>
              <w:t>α</w:t>
            </w:r>
            <w:r w:rsidRPr="00745CAD">
              <w:rPr>
                <w:rFonts w:cs="Arial"/>
                <w:b/>
                <w:bCs/>
                <w:i/>
                <w:sz w:val="18"/>
                <w:szCs w:val="18"/>
                <w:vertAlign w:val="subscript"/>
              </w:rPr>
              <w:t>p,2</w:t>
            </w:r>
          </w:p>
        </w:tc>
        <w:tc>
          <w:tcPr>
            <w:tcW w:w="1559" w:type="dxa"/>
          </w:tcPr>
          <w:p w14:paraId="6A0621D6" w14:textId="77777777" w:rsidR="00B320F2" w:rsidRPr="00745CAD" w:rsidRDefault="00B320F2" w:rsidP="006F6CBD">
            <w:pPr>
              <w:pStyle w:val="BodyText"/>
              <w:spacing w:before="20" w:after="20"/>
              <w:rPr>
                <w:rFonts w:cs="Arial"/>
                <w:b/>
                <w:bCs/>
                <w:sz w:val="18"/>
                <w:szCs w:val="18"/>
              </w:rPr>
            </w:pPr>
            <w:r w:rsidRPr="00745CAD">
              <w:rPr>
                <w:rFonts w:cs="Arial"/>
                <w:b/>
                <w:bCs/>
                <w:sz w:val="18"/>
                <w:szCs w:val="18"/>
              </w:rPr>
              <w:t>2</w:t>
            </w:r>
          </w:p>
        </w:tc>
      </w:tr>
    </w:tbl>
    <w:p w14:paraId="165414E1" w14:textId="77777777" w:rsidR="00F507D1" w:rsidRPr="008B0FF9" w:rsidRDefault="00F507D1" w:rsidP="008B0FF9">
      <w:pPr>
        <w:pStyle w:val="Heading1"/>
      </w:pPr>
      <w:bookmarkStart w:id="6" w:name="_In-sequence_SDU_delivery"/>
      <w:bookmarkEnd w:id="6"/>
      <w:r w:rsidRPr="008B0FF9">
        <w:t>References</w:t>
      </w:r>
    </w:p>
    <w:p w14:paraId="2D102F24" w14:textId="2FCC8D35" w:rsidR="000F0717" w:rsidRPr="006F6CBD" w:rsidRDefault="000F0717" w:rsidP="008B0FF9">
      <w:pPr>
        <w:pStyle w:val="Reference"/>
        <w:spacing w:after="40"/>
        <w:ind w:left="562" w:hanging="562"/>
        <w:rPr>
          <w:sz w:val="20"/>
          <w:szCs w:val="20"/>
        </w:rPr>
      </w:pPr>
      <w:bookmarkStart w:id="7" w:name="_Ref40256319"/>
      <w:bookmarkStart w:id="8" w:name="_Ref174151459"/>
      <w:bookmarkStart w:id="9" w:name="_Ref189809556"/>
      <w:r w:rsidRPr="006F6CBD">
        <w:rPr>
          <w:sz w:val="20"/>
          <w:szCs w:val="20"/>
        </w:rPr>
        <w:t>RP-193952, “Study on supporting NR from 52.6 GHz to 71 GHz”</w:t>
      </w:r>
      <w:bookmarkEnd w:id="7"/>
    </w:p>
    <w:p w14:paraId="60ED35F8" w14:textId="4D8B7DF0" w:rsidR="000F0717" w:rsidRPr="00AB72FC" w:rsidRDefault="000F0717" w:rsidP="008B0FF9">
      <w:pPr>
        <w:pStyle w:val="Reference"/>
        <w:spacing w:after="40"/>
        <w:ind w:left="562" w:hanging="562"/>
        <w:rPr>
          <w:sz w:val="20"/>
          <w:szCs w:val="20"/>
        </w:rPr>
      </w:pPr>
      <w:bookmarkStart w:id="10" w:name="_Ref40256331"/>
      <w:r w:rsidRPr="00AB72FC">
        <w:rPr>
          <w:sz w:val="20"/>
          <w:szCs w:val="20"/>
        </w:rPr>
        <w:t>RP-200493, “3GPP Release timelines”</w:t>
      </w:r>
      <w:bookmarkEnd w:id="10"/>
    </w:p>
    <w:p w14:paraId="5ABD30FB" w14:textId="77777777" w:rsidR="00E55126" w:rsidRPr="006F6CBD" w:rsidRDefault="00E55126" w:rsidP="008B0FF9">
      <w:pPr>
        <w:pStyle w:val="Reference"/>
        <w:spacing w:after="40"/>
        <w:ind w:left="562" w:hanging="562"/>
        <w:rPr>
          <w:sz w:val="20"/>
          <w:szCs w:val="20"/>
        </w:rPr>
      </w:pPr>
      <w:bookmarkStart w:id="11" w:name="_Ref3993463"/>
      <w:r w:rsidRPr="006F6CBD">
        <w:rPr>
          <w:sz w:val="20"/>
          <w:szCs w:val="20"/>
        </w:rPr>
        <w:t>D. B. Leeson, “A simple model of feedback oscillator noise spectrum”, Proceeding of the IEEE, vol. 54, no. 2, pp. 329-330, 1966</w:t>
      </w:r>
      <w:bookmarkEnd w:id="11"/>
    </w:p>
    <w:p w14:paraId="270CE4C7" w14:textId="77777777" w:rsidR="00E55126" w:rsidRPr="006F6CBD" w:rsidRDefault="00E55126" w:rsidP="008B0FF9">
      <w:pPr>
        <w:pStyle w:val="Reference"/>
        <w:spacing w:after="40"/>
        <w:ind w:left="562" w:hanging="562"/>
        <w:rPr>
          <w:sz w:val="20"/>
          <w:szCs w:val="20"/>
        </w:rPr>
      </w:pPr>
      <w:bookmarkStart w:id="12" w:name="_Ref3993506"/>
      <w:r w:rsidRPr="006F6CBD">
        <w:rPr>
          <w:sz w:val="20"/>
          <w:szCs w:val="20"/>
        </w:rPr>
        <w:t xml:space="preserve">S. </w:t>
      </w:r>
      <w:proofErr w:type="spellStart"/>
      <w:r w:rsidRPr="006F6CBD">
        <w:rPr>
          <w:sz w:val="20"/>
          <w:szCs w:val="20"/>
        </w:rPr>
        <w:t>Ek</w:t>
      </w:r>
      <w:proofErr w:type="spellEnd"/>
      <w:r w:rsidRPr="006F6CBD">
        <w:rPr>
          <w:sz w:val="20"/>
          <w:szCs w:val="20"/>
        </w:rPr>
        <w:t xml:space="preserve"> et. al. “A 28-nm FD-SOI 115-fs Jitter PLL-Based LO System for 24–30-GHz Sliding-IF 5G Transceivers”, </w:t>
      </w:r>
      <w:bookmarkStart w:id="13" w:name="_Hlk4580064"/>
      <w:r w:rsidRPr="006F6CBD">
        <w:rPr>
          <w:sz w:val="20"/>
          <w:szCs w:val="20"/>
        </w:rPr>
        <w:t>IEEE Journal of Solid-State Circuits, vol. 53, no. 7, pp. 1988-2000, July 2018</w:t>
      </w:r>
      <w:bookmarkEnd w:id="12"/>
      <w:bookmarkEnd w:id="13"/>
    </w:p>
    <w:p w14:paraId="34B166BB" w14:textId="77777777" w:rsidR="00E55126" w:rsidRPr="006F6CBD" w:rsidRDefault="00E55126" w:rsidP="008B0FF9">
      <w:pPr>
        <w:pStyle w:val="Reference"/>
        <w:spacing w:after="40"/>
        <w:ind w:left="562" w:hanging="562"/>
        <w:rPr>
          <w:sz w:val="20"/>
          <w:szCs w:val="20"/>
        </w:rPr>
      </w:pPr>
      <w:bookmarkStart w:id="14" w:name="_Ref3993611"/>
      <w:r w:rsidRPr="006F6CBD">
        <w:rPr>
          <w:sz w:val="20"/>
          <w:szCs w:val="20"/>
        </w:rPr>
        <w:t xml:space="preserve">K. </w:t>
      </w:r>
      <w:proofErr w:type="spellStart"/>
      <w:r w:rsidRPr="006F6CBD">
        <w:rPr>
          <w:sz w:val="20"/>
          <w:szCs w:val="20"/>
        </w:rPr>
        <w:t>Raczkowski</w:t>
      </w:r>
      <w:proofErr w:type="spellEnd"/>
      <w:r w:rsidRPr="006F6CBD">
        <w:rPr>
          <w:sz w:val="20"/>
          <w:szCs w:val="20"/>
        </w:rPr>
        <w:t xml:space="preserve"> et. al. “A 9.2–12.7 GHz Wideband Fractional-N Subsampling PLL in 28 nm CMOS </w:t>
      </w:r>
      <w:proofErr w:type="gramStart"/>
      <w:r w:rsidRPr="006F6CBD">
        <w:rPr>
          <w:sz w:val="20"/>
          <w:szCs w:val="20"/>
        </w:rPr>
        <w:t>With</w:t>
      </w:r>
      <w:proofErr w:type="gramEnd"/>
      <w:r w:rsidRPr="006F6CBD">
        <w:rPr>
          <w:sz w:val="20"/>
          <w:szCs w:val="20"/>
        </w:rPr>
        <w:t xml:space="preserve"> 280 fs RMS Jitter”, IEEE Journal of Solid-State Circuits, vol. 50, no. 5, pp. 1203-1213, May 2015</w:t>
      </w:r>
      <w:bookmarkEnd w:id="14"/>
    </w:p>
    <w:p w14:paraId="14BEF5DE" w14:textId="77777777" w:rsidR="00E55126" w:rsidRPr="006F6CBD" w:rsidRDefault="00E55126" w:rsidP="008B0FF9">
      <w:pPr>
        <w:pStyle w:val="Reference"/>
        <w:spacing w:after="40"/>
        <w:ind w:left="562" w:hanging="562"/>
        <w:rPr>
          <w:sz w:val="20"/>
          <w:szCs w:val="20"/>
        </w:rPr>
      </w:pPr>
      <w:bookmarkStart w:id="15" w:name="_Ref3993623"/>
      <w:r w:rsidRPr="006F6CBD">
        <w:rPr>
          <w:sz w:val="20"/>
          <w:szCs w:val="20"/>
        </w:rPr>
        <w:t xml:space="preserve">Hussein, S. </w:t>
      </w:r>
      <w:proofErr w:type="spellStart"/>
      <w:r w:rsidRPr="006F6CBD">
        <w:rPr>
          <w:sz w:val="20"/>
          <w:szCs w:val="20"/>
        </w:rPr>
        <w:t>Vasadi</w:t>
      </w:r>
      <w:proofErr w:type="spellEnd"/>
      <w:r w:rsidRPr="006F6CBD">
        <w:rPr>
          <w:sz w:val="20"/>
          <w:szCs w:val="20"/>
        </w:rPr>
        <w:t xml:space="preserve">, J. Paramesh, “A 50–66-GHz Phase-Domain Digital Frequency Synthesizer </w:t>
      </w:r>
      <w:proofErr w:type="gramStart"/>
      <w:r w:rsidRPr="006F6CBD">
        <w:rPr>
          <w:sz w:val="20"/>
          <w:szCs w:val="20"/>
        </w:rPr>
        <w:t>With</w:t>
      </w:r>
      <w:proofErr w:type="gramEnd"/>
      <w:r w:rsidRPr="006F6CBD">
        <w:rPr>
          <w:sz w:val="20"/>
          <w:szCs w:val="20"/>
        </w:rPr>
        <w:t xml:space="preserve"> Low Phase Noise and Low Fractional Spurs”, IEEE Journal of Solid-State Circuits, vol. 52, no. 12, pp. 3329-3347, Dec. 2017</w:t>
      </w:r>
      <w:bookmarkEnd w:id="15"/>
    </w:p>
    <w:p w14:paraId="7CEB08A2" w14:textId="77777777" w:rsidR="00E55126" w:rsidRPr="006F6CBD" w:rsidRDefault="00E55126" w:rsidP="008B0FF9">
      <w:pPr>
        <w:pStyle w:val="Reference"/>
        <w:spacing w:after="40"/>
        <w:ind w:left="562" w:hanging="562"/>
        <w:rPr>
          <w:sz w:val="20"/>
          <w:szCs w:val="20"/>
        </w:rPr>
      </w:pPr>
      <w:r w:rsidRPr="006F6CBD">
        <w:rPr>
          <w:sz w:val="20"/>
          <w:szCs w:val="20"/>
        </w:rPr>
        <w:t xml:space="preserve">Z. </w:t>
      </w:r>
      <w:proofErr w:type="spellStart"/>
      <w:r w:rsidRPr="006F6CBD">
        <w:rPr>
          <w:sz w:val="20"/>
          <w:szCs w:val="20"/>
        </w:rPr>
        <w:t>Zong</w:t>
      </w:r>
      <w:proofErr w:type="spellEnd"/>
      <w:r w:rsidRPr="006F6CBD">
        <w:rPr>
          <w:sz w:val="20"/>
          <w:szCs w:val="20"/>
        </w:rPr>
        <w:t xml:space="preserve">, P. Chen, R. </w:t>
      </w:r>
      <w:proofErr w:type="spellStart"/>
      <w:r w:rsidRPr="006F6CBD">
        <w:rPr>
          <w:sz w:val="20"/>
          <w:szCs w:val="20"/>
        </w:rPr>
        <w:t>Staszewski</w:t>
      </w:r>
      <w:proofErr w:type="spellEnd"/>
      <w:r w:rsidRPr="006F6CBD">
        <w:rPr>
          <w:sz w:val="20"/>
          <w:szCs w:val="20"/>
        </w:rPr>
        <w:t xml:space="preserve">, “A Low-Noise Fractional-N Digital Frequency Synthesizer </w:t>
      </w:r>
      <w:proofErr w:type="gramStart"/>
      <w:r w:rsidRPr="006F6CBD">
        <w:rPr>
          <w:sz w:val="20"/>
          <w:szCs w:val="20"/>
        </w:rPr>
        <w:t>With</w:t>
      </w:r>
      <w:proofErr w:type="gramEnd"/>
      <w:r w:rsidRPr="006F6CBD">
        <w:rPr>
          <w:sz w:val="20"/>
          <w:szCs w:val="20"/>
        </w:rPr>
        <w:t xml:space="preserve"> Implicit Frequency Tripling for mm-Wave Applications”, IEEE Journal of Solid-State Circuits, vol. 54, no. 3, pp. 755-767</w:t>
      </w:r>
    </w:p>
    <w:p w14:paraId="5FB71786" w14:textId="77777777" w:rsidR="00E55126" w:rsidRPr="006F6CBD" w:rsidRDefault="00E55126" w:rsidP="008B0FF9">
      <w:pPr>
        <w:pStyle w:val="Reference"/>
        <w:spacing w:after="40"/>
        <w:ind w:left="562" w:hanging="562"/>
        <w:rPr>
          <w:sz w:val="20"/>
          <w:szCs w:val="20"/>
        </w:rPr>
      </w:pPr>
      <w:r w:rsidRPr="006F6CBD">
        <w:rPr>
          <w:sz w:val="20"/>
          <w:szCs w:val="20"/>
        </w:rPr>
        <w:t xml:space="preserve">Ximenes, G. </w:t>
      </w:r>
      <w:proofErr w:type="spellStart"/>
      <w:r w:rsidRPr="006F6CBD">
        <w:rPr>
          <w:sz w:val="20"/>
          <w:szCs w:val="20"/>
        </w:rPr>
        <w:t>Vlachogiannakis</w:t>
      </w:r>
      <w:proofErr w:type="spellEnd"/>
      <w:r w:rsidRPr="006F6CBD">
        <w:rPr>
          <w:sz w:val="20"/>
          <w:szCs w:val="20"/>
        </w:rPr>
        <w:t xml:space="preserve">, R. </w:t>
      </w:r>
      <w:proofErr w:type="spellStart"/>
      <w:r w:rsidRPr="006F6CBD">
        <w:rPr>
          <w:sz w:val="20"/>
          <w:szCs w:val="20"/>
        </w:rPr>
        <w:t>Staszewski</w:t>
      </w:r>
      <w:proofErr w:type="spellEnd"/>
      <w:r w:rsidRPr="006F6CBD">
        <w:rPr>
          <w:sz w:val="20"/>
          <w:szCs w:val="20"/>
        </w:rPr>
        <w:t>, “An Ultracompact 9.4–14.8-GHz Transformer-Based Fractional-N All-Digital PLL in 40-nm CMOS”, IEEE Transactions on Microwave Theory and Techniques, vol. 65, no. 11, pp. 4241-4254, Nov. 2017</w:t>
      </w:r>
    </w:p>
    <w:p w14:paraId="0E0E6672" w14:textId="77777777" w:rsidR="00E55126" w:rsidRPr="006F6CBD" w:rsidRDefault="00E55126" w:rsidP="008B0FF9">
      <w:pPr>
        <w:pStyle w:val="Reference"/>
        <w:spacing w:after="40"/>
        <w:ind w:left="562" w:hanging="562"/>
        <w:rPr>
          <w:sz w:val="20"/>
          <w:szCs w:val="20"/>
        </w:rPr>
      </w:pPr>
      <w:r w:rsidRPr="006F6CBD">
        <w:rPr>
          <w:sz w:val="20"/>
          <w:szCs w:val="20"/>
        </w:rPr>
        <w:t xml:space="preserve">M. Ferriss et. al. “A 13.1-to-28GHz Fractional-N PLL in 32nm SOI CMOS with a </w:t>
      </w:r>
      <w:r w:rsidRPr="00AB72FC">
        <w:rPr>
          <w:sz w:val="20"/>
          <w:szCs w:val="20"/>
        </w:rPr>
        <w:t>ΔΣ</w:t>
      </w:r>
      <w:r w:rsidRPr="006F6CBD">
        <w:rPr>
          <w:sz w:val="20"/>
          <w:szCs w:val="20"/>
        </w:rPr>
        <w:t xml:space="preserve"> Noise-Cancellation Scheme”, IEEE International Solid-State Circuits Conference 2015, pp. 192-193</w:t>
      </w:r>
    </w:p>
    <w:p w14:paraId="597CD311" w14:textId="77777777" w:rsidR="00E55126" w:rsidRPr="006F6CBD" w:rsidRDefault="00E55126" w:rsidP="008B0FF9">
      <w:pPr>
        <w:pStyle w:val="Reference"/>
        <w:spacing w:after="40"/>
        <w:ind w:left="562" w:hanging="562"/>
        <w:rPr>
          <w:sz w:val="20"/>
          <w:szCs w:val="20"/>
        </w:rPr>
      </w:pPr>
      <w:bookmarkStart w:id="16" w:name="_Ref3993630"/>
      <w:r w:rsidRPr="006F6CBD">
        <w:rPr>
          <w:sz w:val="20"/>
          <w:szCs w:val="20"/>
        </w:rPr>
        <w:t xml:space="preserve">N. </w:t>
      </w:r>
      <w:proofErr w:type="spellStart"/>
      <w:r w:rsidRPr="006F6CBD">
        <w:rPr>
          <w:sz w:val="20"/>
          <w:szCs w:val="20"/>
        </w:rPr>
        <w:t>Markulic</w:t>
      </w:r>
      <w:proofErr w:type="spellEnd"/>
      <w:r w:rsidRPr="006F6CBD">
        <w:rPr>
          <w:sz w:val="20"/>
          <w:szCs w:val="20"/>
        </w:rPr>
        <w:t xml:space="preserve"> et. al. “A Self-Calibrated 10Mb/s Phase Modulator with -37.4dB EVM Based on a 10.1-to-12.4GHz, -246.6dB-FOM, Fractional-N Subsampling PLL”, IEEE International Solid-State Circuits Conference 2016, pp. 176-177</w:t>
      </w:r>
      <w:bookmarkEnd w:id="16"/>
    </w:p>
    <w:p w14:paraId="24BA2119" w14:textId="77777777" w:rsidR="00E55126" w:rsidRPr="006F6CBD" w:rsidRDefault="00E55126" w:rsidP="008B0FF9">
      <w:pPr>
        <w:pStyle w:val="Reference"/>
        <w:spacing w:after="40"/>
        <w:ind w:left="562" w:hanging="562"/>
        <w:rPr>
          <w:sz w:val="20"/>
          <w:szCs w:val="20"/>
        </w:rPr>
      </w:pPr>
      <w:r w:rsidRPr="006F6CBD">
        <w:rPr>
          <w:sz w:val="20"/>
          <w:szCs w:val="20"/>
        </w:rPr>
        <w:t>L. Grimaldi et. al. “30GHz Digital Sub-Sampling Fractional-N PLL with 198fsrms Jitter in 65nm LP CMOS”, IEEE International Solid-State Circuits Conference 2019, pp. 268-269</w:t>
      </w:r>
    </w:p>
    <w:p w14:paraId="13948178" w14:textId="77777777" w:rsidR="00E55126" w:rsidRPr="006F6CBD" w:rsidRDefault="00E55126" w:rsidP="008B0FF9">
      <w:pPr>
        <w:pStyle w:val="Reference"/>
        <w:spacing w:after="40"/>
        <w:ind w:left="562" w:hanging="562"/>
        <w:rPr>
          <w:sz w:val="20"/>
          <w:szCs w:val="20"/>
        </w:rPr>
      </w:pPr>
      <w:bookmarkStart w:id="17" w:name="_Ref3993641"/>
      <w:r w:rsidRPr="006F6CBD">
        <w:rPr>
          <w:sz w:val="20"/>
          <w:szCs w:val="20"/>
        </w:rPr>
        <w:t>W. El-</w:t>
      </w:r>
      <w:proofErr w:type="spellStart"/>
      <w:r w:rsidRPr="006F6CBD">
        <w:rPr>
          <w:sz w:val="20"/>
          <w:szCs w:val="20"/>
        </w:rPr>
        <w:t>Halwagy</w:t>
      </w:r>
      <w:proofErr w:type="spellEnd"/>
      <w:r w:rsidRPr="006F6CBD">
        <w:rPr>
          <w:sz w:val="20"/>
          <w:szCs w:val="20"/>
        </w:rPr>
        <w:t xml:space="preserve"> et. al. “A 28GHz Quadrature Fractional-N Synthesizer for 5G Mobile Communication with Less than 100fs jitter in 65nm CMOS”, IEEE Radio Frequency Integrated Circuits Symposium 2016, pp. 118-121</w:t>
      </w:r>
      <w:bookmarkEnd w:id="17"/>
    </w:p>
    <w:p w14:paraId="433793B6" w14:textId="77777777" w:rsidR="00E55126" w:rsidRPr="006F6CBD" w:rsidRDefault="00E55126" w:rsidP="008B0FF9">
      <w:pPr>
        <w:pStyle w:val="Reference"/>
        <w:spacing w:after="40"/>
        <w:ind w:left="562" w:hanging="562"/>
        <w:rPr>
          <w:sz w:val="20"/>
          <w:szCs w:val="20"/>
        </w:rPr>
      </w:pPr>
      <w:bookmarkStart w:id="18" w:name="_Ref3993648"/>
      <w:r w:rsidRPr="006F6CBD">
        <w:rPr>
          <w:sz w:val="20"/>
          <w:szCs w:val="20"/>
        </w:rPr>
        <w:t xml:space="preserve">W. Wu et. al. “A 5.5-7.3 GHz Analog Fractional-N Sampling PLL in 28-nm CMOS with 75 </w:t>
      </w:r>
      <w:proofErr w:type="spellStart"/>
      <w:r w:rsidRPr="006F6CBD">
        <w:rPr>
          <w:sz w:val="20"/>
          <w:szCs w:val="20"/>
        </w:rPr>
        <w:t>fs</w:t>
      </w:r>
      <w:r w:rsidRPr="006F6CBD">
        <w:rPr>
          <w:sz w:val="20"/>
          <w:szCs w:val="20"/>
          <w:vertAlign w:val="subscript"/>
        </w:rPr>
        <w:t>rms</w:t>
      </w:r>
      <w:proofErr w:type="spellEnd"/>
      <w:r w:rsidRPr="006F6CBD">
        <w:rPr>
          <w:sz w:val="20"/>
          <w:szCs w:val="20"/>
        </w:rPr>
        <w:t xml:space="preserve"> Jitter and -249.7 dB </w:t>
      </w:r>
      <w:proofErr w:type="spellStart"/>
      <w:r w:rsidRPr="006F6CBD">
        <w:rPr>
          <w:sz w:val="20"/>
          <w:szCs w:val="20"/>
        </w:rPr>
        <w:t>FoM</w:t>
      </w:r>
      <w:proofErr w:type="spellEnd"/>
      <w:r w:rsidRPr="006F6CBD">
        <w:rPr>
          <w:sz w:val="20"/>
          <w:szCs w:val="20"/>
        </w:rPr>
        <w:t>”, IEEE Radio Frequency Integrated Circuits Symposium 2018, pp. 52-55</w:t>
      </w:r>
      <w:bookmarkEnd w:id="18"/>
    </w:p>
    <w:p w14:paraId="462A9305" w14:textId="77777777" w:rsidR="00E55126" w:rsidRPr="006F6CBD" w:rsidRDefault="00E55126" w:rsidP="008B0FF9">
      <w:pPr>
        <w:pStyle w:val="Reference"/>
        <w:spacing w:after="40"/>
        <w:ind w:left="562" w:hanging="562"/>
        <w:rPr>
          <w:sz w:val="20"/>
          <w:szCs w:val="20"/>
        </w:rPr>
      </w:pPr>
      <w:bookmarkStart w:id="19" w:name="_Ref3993536"/>
      <w:r w:rsidRPr="006F6CBD">
        <w:rPr>
          <w:sz w:val="20"/>
          <w:szCs w:val="20"/>
        </w:rPr>
        <w:t xml:space="preserve">M. </w:t>
      </w:r>
      <w:proofErr w:type="spellStart"/>
      <w:r w:rsidRPr="006F6CBD">
        <w:rPr>
          <w:sz w:val="20"/>
          <w:szCs w:val="20"/>
        </w:rPr>
        <w:t>Dayanik</w:t>
      </w:r>
      <w:proofErr w:type="spellEnd"/>
      <w:r w:rsidRPr="006F6CBD">
        <w:rPr>
          <w:sz w:val="20"/>
          <w:szCs w:val="20"/>
        </w:rPr>
        <w:t>, N. Collins, M. Flynn, “A 28.5 – 33.5GHz Fractional-N PLL Using a 3</w:t>
      </w:r>
      <w:r w:rsidRPr="006F6CBD">
        <w:rPr>
          <w:sz w:val="20"/>
          <w:szCs w:val="20"/>
          <w:vertAlign w:val="superscript"/>
        </w:rPr>
        <w:t>rd</w:t>
      </w:r>
      <w:r w:rsidRPr="006F6CBD">
        <w:rPr>
          <w:sz w:val="20"/>
          <w:szCs w:val="20"/>
        </w:rPr>
        <w:t xml:space="preserve"> Order Noise Shaping Time-to-Digital Converter with 176fs Resolution”, IEEE European Solid-State Circuits Conference 2015, pp. 376-379</w:t>
      </w:r>
      <w:bookmarkEnd w:id="19"/>
    </w:p>
    <w:p w14:paraId="6A5701DA" w14:textId="77777777" w:rsidR="00E55126" w:rsidRPr="006F6CBD" w:rsidRDefault="00E55126" w:rsidP="008B0FF9">
      <w:pPr>
        <w:pStyle w:val="Reference"/>
        <w:spacing w:after="40"/>
        <w:ind w:left="562" w:hanging="562"/>
        <w:rPr>
          <w:sz w:val="20"/>
          <w:szCs w:val="20"/>
        </w:rPr>
      </w:pPr>
      <w:r w:rsidRPr="006F6CBD">
        <w:rPr>
          <w:sz w:val="20"/>
          <w:szCs w:val="20"/>
        </w:rPr>
        <w:t>Y. Chao, H. C. Luong, Z. Hong “Analysis and Design of a 14.1-mW 50/100-GHz Transformer-Based PLL With Embedded Phase Shifter in 65-nm CMOS”, IEEE Transactions on Microwave Theory and Techniques, vol. 63, no. 4, pp.1193-1201, Apr. 2015</w:t>
      </w:r>
    </w:p>
    <w:p w14:paraId="26EEFCA3" w14:textId="77777777" w:rsidR="00E55126" w:rsidRPr="006F6CBD" w:rsidRDefault="00E55126" w:rsidP="008B0FF9">
      <w:pPr>
        <w:pStyle w:val="Reference"/>
        <w:spacing w:after="40"/>
        <w:ind w:left="562" w:hanging="562"/>
        <w:rPr>
          <w:sz w:val="20"/>
          <w:szCs w:val="20"/>
        </w:rPr>
      </w:pPr>
      <w:r w:rsidRPr="006F6CBD">
        <w:rPr>
          <w:sz w:val="20"/>
          <w:szCs w:val="20"/>
        </w:rPr>
        <w:t>Z. Huang et. al. “A 70.5-to-85.5GHz 65nm Phase-Locked Loop with Passive Scaling of Loop Filter”, IEEE International Solid-State Circuits Conference 2015, pp. 448-449</w:t>
      </w:r>
      <w:bookmarkStart w:id="20" w:name="_GoBack"/>
      <w:bookmarkEnd w:id="20"/>
    </w:p>
    <w:p w14:paraId="395EB708" w14:textId="77777777" w:rsidR="00E55126" w:rsidRPr="006F6CBD" w:rsidRDefault="00E55126" w:rsidP="008B0FF9">
      <w:pPr>
        <w:pStyle w:val="Reference"/>
        <w:spacing w:after="40"/>
        <w:ind w:left="562" w:hanging="562"/>
        <w:rPr>
          <w:sz w:val="20"/>
          <w:szCs w:val="20"/>
        </w:rPr>
      </w:pPr>
      <w:r w:rsidRPr="006F6CBD">
        <w:rPr>
          <w:sz w:val="20"/>
          <w:szCs w:val="20"/>
        </w:rPr>
        <w:t>Z. Huang, H. C. Luong</w:t>
      </w:r>
      <w:proofErr w:type="gramStart"/>
      <w:r w:rsidRPr="006F6CBD">
        <w:rPr>
          <w:sz w:val="20"/>
          <w:szCs w:val="20"/>
        </w:rPr>
        <w:t>, ”An</w:t>
      </w:r>
      <w:proofErr w:type="gramEnd"/>
      <w:r w:rsidRPr="006F6CBD">
        <w:rPr>
          <w:sz w:val="20"/>
          <w:szCs w:val="20"/>
        </w:rPr>
        <w:t xml:space="preserve"> 82–107.6-GHz Integer-N ADPLL Employing a DCO With Split Transformer and Dual-Path Switched-Capacitor Ladder and a Clock-Skew-Sampling Delta–Sigma TDC”, IEEE Journal of Solid-State Circuits, Vol. 54, No. 2, pp. 358-367, Feb. 2019</w:t>
      </w:r>
    </w:p>
    <w:p w14:paraId="01A08221" w14:textId="77777777" w:rsidR="00E55126" w:rsidRPr="006F6CBD" w:rsidRDefault="00E55126" w:rsidP="008B0FF9">
      <w:pPr>
        <w:pStyle w:val="Reference"/>
        <w:spacing w:after="40"/>
        <w:ind w:left="562" w:hanging="562"/>
        <w:rPr>
          <w:sz w:val="20"/>
          <w:szCs w:val="20"/>
        </w:rPr>
      </w:pPr>
      <w:r w:rsidRPr="006F6CBD">
        <w:rPr>
          <w:sz w:val="20"/>
          <w:szCs w:val="20"/>
        </w:rPr>
        <w:t xml:space="preserve">X. Liu, H. C. Luong, “A Fully Integrated 0.27-THz Injection-Locked Frequency Synthesizer </w:t>
      </w:r>
      <w:proofErr w:type="gramStart"/>
      <w:r w:rsidRPr="006F6CBD">
        <w:rPr>
          <w:sz w:val="20"/>
          <w:szCs w:val="20"/>
        </w:rPr>
        <w:t>With</w:t>
      </w:r>
      <w:proofErr w:type="gramEnd"/>
      <w:r w:rsidRPr="006F6CBD">
        <w:rPr>
          <w:sz w:val="20"/>
          <w:szCs w:val="20"/>
        </w:rPr>
        <w:t xml:space="preserve"> Frequency-Tracking Loop in 65-nm CMOS”, IEEE Journal of Solid-State Circuits, 2019</w:t>
      </w:r>
    </w:p>
    <w:p w14:paraId="05ACE5C3" w14:textId="77777777" w:rsidR="00E55126" w:rsidRPr="006F6CBD" w:rsidRDefault="00E55126" w:rsidP="008B0FF9">
      <w:pPr>
        <w:pStyle w:val="Reference"/>
        <w:spacing w:after="40"/>
        <w:ind w:left="562" w:hanging="562"/>
        <w:rPr>
          <w:sz w:val="20"/>
          <w:szCs w:val="20"/>
        </w:rPr>
      </w:pPr>
      <w:r w:rsidRPr="006F6CBD">
        <w:rPr>
          <w:sz w:val="20"/>
          <w:szCs w:val="20"/>
        </w:rPr>
        <w:t xml:space="preserve">V. </w:t>
      </w:r>
      <w:proofErr w:type="spellStart"/>
      <w:r w:rsidRPr="006F6CBD">
        <w:rPr>
          <w:sz w:val="20"/>
          <w:szCs w:val="20"/>
        </w:rPr>
        <w:t>Szortyka</w:t>
      </w:r>
      <w:proofErr w:type="spellEnd"/>
      <w:r w:rsidRPr="006F6CBD">
        <w:rPr>
          <w:sz w:val="20"/>
          <w:szCs w:val="20"/>
        </w:rPr>
        <w:t xml:space="preserve"> et. al. “A 42 </w:t>
      </w:r>
      <w:proofErr w:type="spellStart"/>
      <w:r w:rsidRPr="006F6CBD">
        <w:rPr>
          <w:sz w:val="20"/>
          <w:szCs w:val="20"/>
        </w:rPr>
        <w:t>mW</w:t>
      </w:r>
      <w:proofErr w:type="spellEnd"/>
      <w:r w:rsidRPr="006F6CBD">
        <w:rPr>
          <w:sz w:val="20"/>
          <w:szCs w:val="20"/>
        </w:rPr>
        <w:t xml:space="preserve"> 200 fs-Jitter 60 GHz Sub-Sampling PLL in 40 nm CMOS”, IEEE Journal of solid-State Circuits, Vol. 50, No. 9, pp.2025-2036, Sept. 2015</w:t>
      </w:r>
    </w:p>
    <w:p w14:paraId="54F71F0A" w14:textId="77777777" w:rsidR="00E55126" w:rsidRPr="006F6CBD" w:rsidRDefault="00E55126" w:rsidP="008B0FF9">
      <w:pPr>
        <w:pStyle w:val="Reference"/>
        <w:spacing w:after="40"/>
        <w:ind w:left="562" w:hanging="562"/>
        <w:rPr>
          <w:sz w:val="20"/>
          <w:szCs w:val="20"/>
        </w:rPr>
      </w:pPr>
      <w:bookmarkStart w:id="21" w:name="_Ref35872068"/>
      <w:r w:rsidRPr="006F6CBD">
        <w:rPr>
          <w:sz w:val="20"/>
          <w:szCs w:val="20"/>
        </w:rPr>
        <w:t>X. Yi et. al. “A 93.4–104.8-GHz 57-mW Fractional-N Cascaded PLL With True In-Phase Injection-Coupled QVCO in 65-nm CMOS Technology”, IEEE Transactions on Microwave Theory and Techniques, Vol. 67, No. 6, pp. 2370-2381, June 2019</w:t>
      </w:r>
      <w:bookmarkEnd w:id="21"/>
    </w:p>
    <w:p w14:paraId="276EA69F" w14:textId="77777777" w:rsidR="00E55126" w:rsidRPr="006F6CBD" w:rsidRDefault="00E55126" w:rsidP="008B0FF9">
      <w:pPr>
        <w:pStyle w:val="Reference"/>
        <w:spacing w:after="40"/>
        <w:ind w:left="562" w:hanging="562"/>
        <w:rPr>
          <w:sz w:val="20"/>
          <w:szCs w:val="20"/>
        </w:rPr>
      </w:pPr>
      <w:bookmarkStart w:id="22" w:name="_Ref4584328"/>
      <w:r w:rsidRPr="006F6CBD">
        <w:rPr>
          <w:sz w:val="20"/>
          <w:szCs w:val="20"/>
        </w:rPr>
        <w:t xml:space="preserve">S. Iguchi et. al. “Variation-Tolerant Quick-Start-Up CMOS Crystal Oscillator </w:t>
      </w:r>
      <w:proofErr w:type="gramStart"/>
      <w:r w:rsidRPr="006F6CBD">
        <w:rPr>
          <w:sz w:val="20"/>
          <w:szCs w:val="20"/>
        </w:rPr>
        <w:t>With</w:t>
      </w:r>
      <w:proofErr w:type="gramEnd"/>
      <w:r w:rsidRPr="006F6CBD">
        <w:rPr>
          <w:sz w:val="20"/>
          <w:szCs w:val="20"/>
        </w:rPr>
        <w:t xml:space="preserve"> Chirp Injection and Negative Resistance Booster”, IEEE Journal of Solid-State Circuits, vol. 51, no. 2, pp. 496-508, Feb. 2016</w:t>
      </w:r>
      <w:bookmarkEnd w:id="22"/>
    </w:p>
    <w:p w14:paraId="5AFAF023" w14:textId="77777777" w:rsidR="00E55126" w:rsidRPr="006F6CBD" w:rsidRDefault="00E55126" w:rsidP="008B0FF9">
      <w:pPr>
        <w:pStyle w:val="Reference"/>
        <w:spacing w:after="40"/>
        <w:ind w:left="562" w:hanging="562"/>
        <w:rPr>
          <w:sz w:val="20"/>
          <w:szCs w:val="20"/>
        </w:rPr>
      </w:pPr>
      <w:bookmarkStart w:id="23" w:name="_Ref4584712"/>
      <w:r w:rsidRPr="006F6CBD">
        <w:rPr>
          <w:sz w:val="20"/>
          <w:szCs w:val="20"/>
        </w:rPr>
        <w:t xml:space="preserve">Y. </w:t>
      </w:r>
      <w:proofErr w:type="spellStart"/>
      <w:r w:rsidRPr="006F6CBD">
        <w:rPr>
          <w:sz w:val="20"/>
          <w:szCs w:val="20"/>
        </w:rPr>
        <w:t>Rajavi</w:t>
      </w:r>
      <w:proofErr w:type="spellEnd"/>
      <w:r w:rsidRPr="006F6CBD">
        <w:rPr>
          <w:sz w:val="20"/>
          <w:szCs w:val="20"/>
        </w:rPr>
        <w:t xml:space="preserve"> et. al. “A 48-MHz Differential Crystal Oscillator With 168-fs Jitter in 28-nm CMOS”, IEEE Journal of Solid-State Circuits, vol. 52, no. 10, pp. 2735-2745, Oct. 2017</w:t>
      </w:r>
      <w:bookmarkEnd w:id="23"/>
    </w:p>
    <w:p w14:paraId="67DB4867" w14:textId="77777777" w:rsidR="00E55126" w:rsidRPr="006F6CBD" w:rsidRDefault="00E55126" w:rsidP="008B0FF9">
      <w:pPr>
        <w:pStyle w:val="Reference"/>
        <w:spacing w:after="40"/>
        <w:ind w:left="562" w:hanging="562"/>
        <w:rPr>
          <w:sz w:val="20"/>
          <w:szCs w:val="20"/>
        </w:rPr>
      </w:pPr>
      <w:bookmarkStart w:id="24" w:name="_Ref4584332"/>
      <w:r w:rsidRPr="006F6CBD">
        <w:rPr>
          <w:sz w:val="20"/>
          <w:szCs w:val="20"/>
        </w:rPr>
        <w:t xml:space="preserve">S. </w:t>
      </w:r>
      <w:proofErr w:type="spellStart"/>
      <w:r w:rsidRPr="006F6CBD">
        <w:rPr>
          <w:sz w:val="20"/>
          <w:szCs w:val="20"/>
        </w:rPr>
        <w:t>Igushi</w:t>
      </w:r>
      <w:proofErr w:type="spellEnd"/>
      <w:r w:rsidRPr="006F6CBD">
        <w:rPr>
          <w:sz w:val="20"/>
          <w:szCs w:val="20"/>
        </w:rPr>
        <w:t xml:space="preserve">, T. Sakurai, M. </w:t>
      </w:r>
      <w:proofErr w:type="spellStart"/>
      <w:r w:rsidRPr="006F6CBD">
        <w:rPr>
          <w:sz w:val="20"/>
          <w:szCs w:val="20"/>
        </w:rPr>
        <w:t>Takamiya</w:t>
      </w:r>
      <w:proofErr w:type="spellEnd"/>
      <w:r w:rsidRPr="006F6CBD">
        <w:rPr>
          <w:sz w:val="20"/>
          <w:szCs w:val="20"/>
        </w:rPr>
        <w:t>, “A Low-Power CMOS Crystal Oscillator Using a Stacked-Amplifier Architecture”, IEEE Journal of Solid-State Circuits, vol. 52, no. 11, pp. 3006-3017, Nov. 2017</w:t>
      </w:r>
      <w:bookmarkEnd w:id="24"/>
    </w:p>
    <w:p w14:paraId="62758184" w14:textId="77777777" w:rsidR="00E55126" w:rsidRPr="006F6CBD" w:rsidRDefault="00E55126" w:rsidP="008B0FF9">
      <w:pPr>
        <w:pStyle w:val="Reference"/>
        <w:spacing w:after="40"/>
        <w:ind w:left="562" w:hanging="562"/>
        <w:rPr>
          <w:sz w:val="20"/>
          <w:szCs w:val="20"/>
        </w:rPr>
      </w:pPr>
      <w:bookmarkStart w:id="25" w:name="_Ref5191342"/>
      <w:r w:rsidRPr="006F6CBD">
        <w:rPr>
          <w:sz w:val="20"/>
          <w:szCs w:val="20"/>
        </w:rPr>
        <w:t>Ericsson, “Further elaboration on mm-wave phase noise modelling”, R4-1703087, 3GPP TSG-RAN WG4 #82bis, Spokane, Washington, USA, 3rd – 7th April 2017</w:t>
      </w:r>
      <w:bookmarkEnd w:id="8"/>
      <w:bookmarkEnd w:id="9"/>
      <w:bookmarkEnd w:id="25"/>
    </w:p>
    <w:sectPr w:rsidR="00E55126" w:rsidRPr="006F6CB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A683E" w14:textId="77777777" w:rsidR="00805E81" w:rsidRDefault="00805E81">
      <w:r>
        <w:separator/>
      </w:r>
    </w:p>
  </w:endnote>
  <w:endnote w:type="continuationSeparator" w:id="0">
    <w:p w14:paraId="2C647E70" w14:textId="77777777" w:rsidR="00805E81" w:rsidRDefault="0080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6A81" w14:textId="77777777" w:rsidR="00805E81" w:rsidRDefault="00805E81">
      <w:r>
        <w:separator/>
      </w:r>
    </w:p>
  </w:footnote>
  <w:footnote w:type="continuationSeparator" w:id="0">
    <w:p w14:paraId="4828153E" w14:textId="77777777" w:rsidR="00805E81" w:rsidRDefault="00805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DE23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3408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B5334F"/>
    <w:multiLevelType w:val="hybridMultilevel"/>
    <w:tmpl w:val="7820CF4A"/>
    <w:lvl w:ilvl="0" w:tplc="5650C984">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F70B99"/>
    <w:multiLevelType w:val="multilevel"/>
    <w:tmpl w:val="05BE936A"/>
    <w:numStyleLink w:val="baseHeadings"/>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9"/>
  </w:num>
  <w:num w:numId="24">
    <w:abstractNumId w:val="17"/>
  </w:num>
  <w:num w:numId="25">
    <w:abstractNumId w:val="21"/>
  </w:num>
  <w:num w:numId="26">
    <w:abstractNumId w:val="23"/>
  </w:num>
  <w:num w:numId="27">
    <w:abstractNumId w:val="21"/>
  </w:num>
  <w:num w:numId="28">
    <w:abstractNumId w:val="21"/>
  </w:num>
  <w:num w:numId="29">
    <w:abstractNumId w:val="21"/>
  </w:num>
  <w:num w:numId="30">
    <w:abstractNumId w:val="21"/>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EF2"/>
    <w:rsid w:val="000006E1"/>
    <w:rsid w:val="00002A37"/>
    <w:rsid w:val="00002F04"/>
    <w:rsid w:val="0000564C"/>
    <w:rsid w:val="00006446"/>
    <w:rsid w:val="00006896"/>
    <w:rsid w:val="00007CDC"/>
    <w:rsid w:val="00011B28"/>
    <w:rsid w:val="00015D15"/>
    <w:rsid w:val="0002564D"/>
    <w:rsid w:val="00025ECA"/>
    <w:rsid w:val="000325B8"/>
    <w:rsid w:val="00033ED9"/>
    <w:rsid w:val="00034C15"/>
    <w:rsid w:val="00036BA1"/>
    <w:rsid w:val="000422E2"/>
    <w:rsid w:val="00042F22"/>
    <w:rsid w:val="000444EF"/>
    <w:rsid w:val="00045C64"/>
    <w:rsid w:val="00052A07"/>
    <w:rsid w:val="000534E3"/>
    <w:rsid w:val="0005606A"/>
    <w:rsid w:val="00057117"/>
    <w:rsid w:val="0006153E"/>
    <w:rsid w:val="000616E7"/>
    <w:rsid w:val="0006487E"/>
    <w:rsid w:val="00065E1A"/>
    <w:rsid w:val="0006779E"/>
    <w:rsid w:val="00077E5F"/>
    <w:rsid w:val="0008036A"/>
    <w:rsid w:val="00081AE6"/>
    <w:rsid w:val="000855EB"/>
    <w:rsid w:val="00085B52"/>
    <w:rsid w:val="000866F2"/>
    <w:rsid w:val="0009009F"/>
    <w:rsid w:val="00091557"/>
    <w:rsid w:val="000924C1"/>
    <w:rsid w:val="000924F0"/>
    <w:rsid w:val="0009321A"/>
    <w:rsid w:val="00093474"/>
    <w:rsid w:val="0009510F"/>
    <w:rsid w:val="000A1B7B"/>
    <w:rsid w:val="000A56F2"/>
    <w:rsid w:val="000B2719"/>
    <w:rsid w:val="000B3A8F"/>
    <w:rsid w:val="000B4AAB"/>
    <w:rsid w:val="000B4AB9"/>
    <w:rsid w:val="000B58C3"/>
    <w:rsid w:val="000B61E9"/>
    <w:rsid w:val="000C165A"/>
    <w:rsid w:val="000C2E19"/>
    <w:rsid w:val="000D0D07"/>
    <w:rsid w:val="000D4797"/>
    <w:rsid w:val="000E0527"/>
    <w:rsid w:val="000E1E92"/>
    <w:rsid w:val="000F06D6"/>
    <w:rsid w:val="000F0717"/>
    <w:rsid w:val="000F0EB1"/>
    <w:rsid w:val="000F1106"/>
    <w:rsid w:val="000F3BE9"/>
    <w:rsid w:val="000F3F6C"/>
    <w:rsid w:val="000F6DF3"/>
    <w:rsid w:val="001005FF"/>
    <w:rsid w:val="001062FB"/>
    <w:rsid w:val="001063E6"/>
    <w:rsid w:val="00107927"/>
    <w:rsid w:val="00111A88"/>
    <w:rsid w:val="00113CF4"/>
    <w:rsid w:val="001153EA"/>
    <w:rsid w:val="00115643"/>
    <w:rsid w:val="00116765"/>
    <w:rsid w:val="001219F5"/>
    <w:rsid w:val="00121A20"/>
    <w:rsid w:val="0012377F"/>
    <w:rsid w:val="00124314"/>
    <w:rsid w:val="00126B4A"/>
    <w:rsid w:val="00130C7B"/>
    <w:rsid w:val="001312E5"/>
    <w:rsid w:val="00132FD0"/>
    <w:rsid w:val="001344C0"/>
    <w:rsid w:val="001346FA"/>
    <w:rsid w:val="00135252"/>
    <w:rsid w:val="00137AB5"/>
    <w:rsid w:val="00137F0B"/>
    <w:rsid w:val="00143CDB"/>
    <w:rsid w:val="00151E23"/>
    <w:rsid w:val="001526E0"/>
    <w:rsid w:val="001551B5"/>
    <w:rsid w:val="00164283"/>
    <w:rsid w:val="001659C1"/>
    <w:rsid w:val="00171D36"/>
    <w:rsid w:val="00173A8E"/>
    <w:rsid w:val="0017502C"/>
    <w:rsid w:val="001763F7"/>
    <w:rsid w:val="001806F2"/>
    <w:rsid w:val="0018143F"/>
    <w:rsid w:val="00181FF8"/>
    <w:rsid w:val="00187EF2"/>
    <w:rsid w:val="00190AC1"/>
    <w:rsid w:val="00192B93"/>
    <w:rsid w:val="0019341A"/>
    <w:rsid w:val="00197DF9"/>
    <w:rsid w:val="001A1987"/>
    <w:rsid w:val="001A2564"/>
    <w:rsid w:val="001A6173"/>
    <w:rsid w:val="001A6CBA"/>
    <w:rsid w:val="001B0D97"/>
    <w:rsid w:val="001B5A5D"/>
    <w:rsid w:val="001B5DAC"/>
    <w:rsid w:val="001C0B94"/>
    <w:rsid w:val="001C1CE5"/>
    <w:rsid w:val="001C3D2A"/>
    <w:rsid w:val="001D51BA"/>
    <w:rsid w:val="001D53E7"/>
    <w:rsid w:val="001D6342"/>
    <w:rsid w:val="001D6D53"/>
    <w:rsid w:val="001E58E2"/>
    <w:rsid w:val="001E7AED"/>
    <w:rsid w:val="001F3916"/>
    <w:rsid w:val="001F5487"/>
    <w:rsid w:val="001F54C5"/>
    <w:rsid w:val="001F662C"/>
    <w:rsid w:val="001F7074"/>
    <w:rsid w:val="00200490"/>
    <w:rsid w:val="00201AC5"/>
    <w:rsid w:val="00201F3A"/>
    <w:rsid w:val="00203F96"/>
    <w:rsid w:val="002069B2"/>
    <w:rsid w:val="00207A5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B81"/>
    <w:rsid w:val="00241559"/>
    <w:rsid w:val="002435B3"/>
    <w:rsid w:val="002458EB"/>
    <w:rsid w:val="00247220"/>
    <w:rsid w:val="0024723C"/>
    <w:rsid w:val="002500C8"/>
    <w:rsid w:val="00257543"/>
    <w:rsid w:val="002617E7"/>
    <w:rsid w:val="00264228"/>
    <w:rsid w:val="00264334"/>
    <w:rsid w:val="0026473E"/>
    <w:rsid w:val="00266214"/>
    <w:rsid w:val="00267C83"/>
    <w:rsid w:val="0027144F"/>
    <w:rsid w:val="00271813"/>
    <w:rsid w:val="00271F3A"/>
    <w:rsid w:val="00272E0A"/>
    <w:rsid w:val="00273278"/>
    <w:rsid w:val="002737F4"/>
    <w:rsid w:val="00274D05"/>
    <w:rsid w:val="002805F5"/>
    <w:rsid w:val="00280751"/>
    <w:rsid w:val="0028280A"/>
    <w:rsid w:val="00286ACD"/>
    <w:rsid w:val="00287838"/>
    <w:rsid w:val="002907B5"/>
    <w:rsid w:val="00292EB7"/>
    <w:rsid w:val="00296227"/>
    <w:rsid w:val="00296F44"/>
    <w:rsid w:val="0029777D"/>
    <w:rsid w:val="002A055E"/>
    <w:rsid w:val="002A1D4E"/>
    <w:rsid w:val="002A2869"/>
    <w:rsid w:val="002A7EFF"/>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1605D"/>
    <w:rsid w:val="003203ED"/>
    <w:rsid w:val="0032244C"/>
    <w:rsid w:val="00322C9F"/>
    <w:rsid w:val="00324D23"/>
    <w:rsid w:val="00331751"/>
    <w:rsid w:val="00332E8F"/>
    <w:rsid w:val="00334579"/>
    <w:rsid w:val="00335858"/>
    <w:rsid w:val="00335F32"/>
    <w:rsid w:val="00336BDA"/>
    <w:rsid w:val="00342BD7"/>
    <w:rsid w:val="00346DB5"/>
    <w:rsid w:val="003477B1"/>
    <w:rsid w:val="00357380"/>
    <w:rsid w:val="003602D9"/>
    <w:rsid w:val="003604CE"/>
    <w:rsid w:val="0036256B"/>
    <w:rsid w:val="00370E47"/>
    <w:rsid w:val="00373FEF"/>
    <w:rsid w:val="003742AC"/>
    <w:rsid w:val="00376875"/>
    <w:rsid w:val="00377CE1"/>
    <w:rsid w:val="00385BF0"/>
    <w:rsid w:val="00392015"/>
    <w:rsid w:val="003939FF"/>
    <w:rsid w:val="003A2223"/>
    <w:rsid w:val="003A2A0F"/>
    <w:rsid w:val="003A45A1"/>
    <w:rsid w:val="003A5B0A"/>
    <w:rsid w:val="003A6BAC"/>
    <w:rsid w:val="003A70A4"/>
    <w:rsid w:val="003A7EF3"/>
    <w:rsid w:val="003B159C"/>
    <w:rsid w:val="003B369F"/>
    <w:rsid w:val="003B36A3"/>
    <w:rsid w:val="003B64BB"/>
    <w:rsid w:val="003B7FE5"/>
    <w:rsid w:val="003C0FE5"/>
    <w:rsid w:val="003C11C8"/>
    <w:rsid w:val="003C2702"/>
    <w:rsid w:val="003C7806"/>
    <w:rsid w:val="003D109F"/>
    <w:rsid w:val="003D2478"/>
    <w:rsid w:val="003D3C45"/>
    <w:rsid w:val="003D5B1F"/>
    <w:rsid w:val="003E15FA"/>
    <w:rsid w:val="003E4D4A"/>
    <w:rsid w:val="003E55E4"/>
    <w:rsid w:val="003E74E3"/>
    <w:rsid w:val="003F05C7"/>
    <w:rsid w:val="003F2CD4"/>
    <w:rsid w:val="003F6BBE"/>
    <w:rsid w:val="003F6E55"/>
    <w:rsid w:val="004000E8"/>
    <w:rsid w:val="00402E2B"/>
    <w:rsid w:val="0040512B"/>
    <w:rsid w:val="00405CA5"/>
    <w:rsid w:val="00407CD3"/>
    <w:rsid w:val="00410134"/>
    <w:rsid w:val="00410B72"/>
    <w:rsid w:val="00410F18"/>
    <w:rsid w:val="0041203C"/>
    <w:rsid w:val="0041263E"/>
    <w:rsid w:val="00413AAC"/>
    <w:rsid w:val="00413E92"/>
    <w:rsid w:val="00420C6D"/>
    <w:rsid w:val="00421105"/>
    <w:rsid w:val="00422AA4"/>
    <w:rsid w:val="004242F4"/>
    <w:rsid w:val="00427248"/>
    <w:rsid w:val="00437447"/>
    <w:rsid w:val="00441A92"/>
    <w:rsid w:val="004431DC"/>
    <w:rsid w:val="00444F56"/>
    <w:rsid w:val="00446488"/>
    <w:rsid w:val="004517AA"/>
    <w:rsid w:val="00452CAC"/>
    <w:rsid w:val="00457565"/>
    <w:rsid w:val="00457B71"/>
    <w:rsid w:val="004631E7"/>
    <w:rsid w:val="004632F8"/>
    <w:rsid w:val="00464689"/>
    <w:rsid w:val="004669E2"/>
    <w:rsid w:val="00470C31"/>
    <w:rsid w:val="00471DE0"/>
    <w:rsid w:val="004734D0"/>
    <w:rsid w:val="0047556B"/>
    <w:rsid w:val="00477768"/>
    <w:rsid w:val="00491627"/>
    <w:rsid w:val="00492BC5"/>
    <w:rsid w:val="004964F1"/>
    <w:rsid w:val="004A16BC"/>
    <w:rsid w:val="004A2B94"/>
    <w:rsid w:val="004B6F6A"/>
    <w:rsid w:val="004B7C0C"/>
    <w:rsid w:val="004C3898"/>
    <w:rsid w:val="004C5FEB"/>
    <w:rsid w:val="004D36B1"/>
    <w:rsid w:val="004D673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11F"/>
    <w:rsid w:val="00532260"/>
    <w:rsid w:val="00534B59"/>
    <w:rsid w:val="00536759"/>
    <w:rsid w:val="00537B9B"/>
    <w:rsid w:val="00537C62"/>
    <w:rsid w:val="00543E2D"/>
    <w:rsid w:val="00544176"/>
    <w:rsid w:val="00546970"/>
    <w:rsid w:val="00554E19"/>
    <w:rsid w:val="0056121F"/>
    <w:rsid w:val="00572505"/>
    <w:rsid w:val="00582809"/>
    <w:rsid w:val="0058798C"/>
    <w:rsid w:val="005900FA"/>
    <w:rsid w:val="005935A4"/>
    <w:rsid w:val="00593E82"/>
    <w:rsid w:val="005948C2"/>
    <w:rsid w:val="00595DCA"/>
    <w:rsid w:val="0059779B"/>
    <w:rsid w:val="005A027C"/>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1FA"/>
    <w:rsid w:val="006234A6"/>
    <w:rsid w:val="00630001"/>
    <w:rsid w:val="006311B3"/>
    <w:rsid w:val="0063284C"/>
    <w:rsid w:val="00636398"/>
    <w:rsid w:val="006368D3"/>
    <w:rsid w:val="006377EC"/>
    <w:rsid w:val="0064151F"/>
    <w:rsid w:val="00641533"/>
    <w:rsid w:val="0064208D"/>
    <w:rsid w:val="00643475"/>
    <w:rsid w:val="0064396A"/>
    <w:rsid w:val="00644AC3"/>
    <w:rsid w:val="0064624E"/>
    <w:rsid w:val="00650AB9"/>
    <w:rsid w:val="00652993"/>
    <w:rsid w:val="00655733"/>
    <w:rsid w:val="00655ACD"/>
    <w:rsid w:val="00656A92"/>
    <w:rsid w:val="00656DDE"/>
    <w:rsid w:val="00657664"/>
    <w:rsid w:val="0066011D"/>
    <w:rsid w:val="006607C0"/>
    <w:rsid w:val="006613A6"/>
    <w:rsid w:val="006627A2"/>
    <w:rsid w:val="006634E6"/>
    <w:rsid w:val="006655EE"/>
    <w:rsid w:val="00667DF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516"/>
    <w:rsid w:val="006A46FB"/>
    <w:rsid w:val="006A5E28"/>
    <w:rsid w:val="006A697B"/>
    <w:rsid w:val="006A7AFF"/>
    <w:rsid w:val="006B1816"/>
    <w:rsid w:val="006B2099"/>
    <w:rsid w:val="006B50CF"/>
    <w:rsid w:val="006C03B8"/>
    <w:rsid w:val="006C5EC9"/>
    <w:rsid w:val="006C6059"/>
    <w:rsid w:val="006C7522"/>
    <w:rsid w:val="006D23D2"/>
    <w:rsid w:val="006D680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CBD"/>
    <w:rsid w:val="0070112E"/>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5CAD"/>
    <w:rsid w:val="00747D8B"/>
    <w:rsid w:val="00751228"/>
    <w:rsid w:val="007571E1"/>
    <w:rsid w:val="00757517"/>
    <w:rsid w:val="007604B2"/>
    <w:rsid w:val="00765281"/>
    <w:rsid w:val="00766BAD"/>
    <w:rsid w:val="00772380"/>
    <w:rsid w:val="007729A2"/>
    <w:rsid w:val="007755F2"/>
    <w:rsid w:val="00776971"/>
    <w:rsid w:val="00780A80"/>
    <w:rsid w:val="0078177E"/>
    <w:rsid w:val="0078304C"/>
    <w:rsid w:val="00783673"/>
    <w:rsid w:val="00785490"/>
    <w:rsid w:val="007925EA"/>
    <w:rsid w:val="00793CD8"/>
    <w:rsid w:val="00795C92"/>
    <w:rsid w:val="00796231"/>
    <w:rsid w:val="007A1CB3"/>
    <w:rsid w:val="007A27A2"/>
    <w:rsid w:val="007A306F"/>
    <w:rsid w:val="007A43A6"/>
    <w:rsid w:val="007A58A6"/>
    <w:rsid w:val="007A5D2E"/>
    <w:rsid w:val="007B3D2D"/>
    <w:rsid w:val="007B50AE"/>
    <w:rsid w:val="007B51DF"/>
    <w:rsid w:val="007C05DD"/>
    <w:rsid w:val="007C3D18"/>
    <w:rsid w:val="007C60BF"/>
    <w:rsid w:val="007C6A07"/>
    <w:rsid w:val="007C75A1"/>
    <w:rsid w:val="007C77A5"/>
    <w:rsid w:val="007D04E5"/>
    <w:rsid w:val="007D4DD6"/>
    <w:rsid w:val="007D5901"/>
    <w:rsid w:val="007D7526"/>
    <w:rsid w:val="007E4610"/>
    <w:rsid w:val="007E4715"/>
    <w:rsid w:val="007E505B"/>
    <w:rsid w:val="007E7091"/>
    <w:rsid w:val="00800DAC"/>
    <w:rsid w:val="00803FAE"/>
    <w:rsid w:val="00805E81"/>
    <w:rsid w:val="0080605F"/>
    <w:rsid w:val="00807786"/>
    <w:rsid w:val="00811FCB"/>
    <w:rsid w:val="008158D6"/>
    <w:rsid w:val="00817196"/>
    <w:rsid w:val="008235DB"/>
    <w:rsid w:val="00824AB4"/>
    <w:rsid w:val="00825937"/>
    <w:rsid w:val="00825C42"/>
    <w:rsid w:val="00825D25"/>
    <w:rsid w:val="00827D6F"/>
    <w:rsid w:val="008309BD"/>
    <w:rsid w:val="008376AC"/>
    <w:rsid w:val="008444E8"/>
    <w:rsid w:val="00844E80"/>
    <w:rsid w:val="00845CEB"/>
    <w:rsid w:val="00846FE7"/>
    <w:rsid w:val="00854E9D"/>
    <w:rsid w:val="00856911"/>
    <w:rsid w:val="008677FD"/>
    <w:rsid w:val="008706D4"/>
    <w:rsid w:val="00870F8A"/>
    <w:rsid w:val="008719A4"/>
    <w:rsid w:val="00871D23"/>
    <w:rsid w:val="00874312"/>
    <w:rsid w:val="0087437C"/>
    <w:rsid w:val="00875CD7"/>
    <w:rsid w:val="00876B4D"/>
    <w:rsid w:val="00877F18"/>
    <w:rsid w:val="00887514"/>
    <w:rsid w:val="008941E3"/>
    <w:rsid w:val="00894424"/>
    <w:rsid w:val="00894A88"/>
    <w:rsid w:val="00895386"/>
    <w:rsid w:val="008A21FF"/>
    <w:rsid w:val="008A2CE2"/>
    <w:rsid w:val="008A30AC"/>
    <w:rsid w:val="008A44B8"/>
    <w:rsid w:val="008A51A8"/>
    <w:rsid w:val="008A54C7"/>
    <w:rsid w:val="008A77D8"/>
    <w:rsid w:val="008B0483"/>
    <w:rsid w:val="008B0FF9"/>
    <w:rsid w:val="008B120C"/>
    <w:rsid w:val="008B51A0"/>
    <w:rsid w:val="008B592A"/>
    <w:rsid w:val="008B64AF"/>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D91"/>
    <w:rsid w:val="00902350"/>
    <w:rsid w:val="0090336B"/>
    <w:rsid w:val="009053AA"/>
    <w:rsid w:val="00906939"/>
    <w:rsid w:val="00906B12"/>
    <w:rsid w:val="00910B7D"/>
    <w:rsid w:val="00911DFB"/>
    <w:rsid w:val="009139D9"/>
    <w:rsid w:val="00914AD8"/>
    <w:rsid w:val="00916079"/>
    <w:rsid w:val="00917CE9"/>
    <w:rsid w:val="0092075B"/>
    <w:rsid w:val="00920BF2"/>
    <w:rsid w:val="00922010"/>
    <w:rsid w:val="00931BD9"/>
    <w:rsid w:val="009368F3"/>
    <w:rsid w:val="00940A79"/>
    <w:rsid w:val="00941636"/>
    <w:rsid w:val="00943742"/>
    <w:rsid w:val="00945C05"/>
    <w:rsid w:val="00946945"/>
    <w:rsid w:val="00947713"/>
    <w:rsid w:val="00950DE7"/>
    <w:rsid w:val="00953920"/>
    <w:rsid w:val="00953D47"/>
    <w:rsid w:val="00956306"/>
    <w:rsid w:val="0095681E"/>
    <w:rsid w:val="009572D4"/>
    <w:rsid w:val="00961921"/>
    <w:rsid w:val="0096430A"/>
    <w:rsid w:val="0096554B"/>
    <w:rsid w:val="0096584A"/>
    <w:rsid w:val="00971F08"/>
    <w:rsid w:val="0097603D"/>
    <w:rsid w:val="00976949"/>
    <w:rsid w:val="00976EF2"/>
    <w:rsid w:val="00980477"/>
    <w:rsid w:val="00985253"/>
    <w:rsid w:val="009853B3"/>
    <w:rsid w:val="00990630"/>
    <w:rsid w:val="00991761"/>
    <w:rsid w:val="00994DCA"/>
    <w:rsid w:val="009960EC"/>
    <w:rsid w:val="009970DD"/>
    <w:rsid w:val="009A0FBA"/>
    <w:rsid w:val="009A1601"/>
    <w:rsid w:val="009A3BB6"/>
    <w:rsid w:val="009A462D"/>
    <w:rsid w:val="009A5CBA"/>
    <w:rsid w:val="009A6183"/>
    <w:rsid w:val="009B12A2"/>
    <w:rsid w:val="009B1F30"/>
    <w:rsid w:val="009B3AC2"/>
    <w:rsid w:val="009B4DF4"/>
    <w:rsid w:val="009B564E"/>
    <w:rsid w:val="009B7E87"/>
    <w:rsid w:val="009C0169"/>
    <w:rsid w:val="009C403E"/>
    <w:rsid w:val="009D4FF0"/>
    <w:rsid w:val="009D703C"/>
    <w:rsid w:val="009D718F"/>
    <w:rsid w:val="009D7908"/>
    <w:rsid w:val="009E068F"/>
    <w:rsid w:val="009E0B80"/>
    <w:rsid w:val="009E14E0"/>
    <w:rsid w:val="009E35DB"/>
    <w:rsid w:val="009E47A3"/>
    <w:rsid w:val="009E62D9"/>
    <w:rsid w:val="009F08F3"/>
    <w:rsid w:val="009F344F"/>
    <w:rsid w:val="00A031D8"/>
    <w:rsid w:val="00A048A8"/>
    <w:rsid w:val="00A04F49"/>
    <w:rsid w:val="00A074E7"/>
    <w:rsid w:val="00A13E54"/>
    <w:rsid w:val="00A17F63"/>
    <w:rsid w:val="00A2193B"/>
    <w:rsid w:val="00A2351A"/>
    <w:rsid w:val="00A264A9"/>
    <w:rsid w:val="00A26DCF"/>
    <w:rsid w:val="00A27785"/>
    <w:rsid w:val="00A30187"/>
    <w:rsid w:val="00A3448A"/>
    <w:rsid w:val="00A36297"/>
    <w:rsid w:val="00A40B58"/>
    <w:rsid w:val="00A41E2B"/>
    <w:rsid w:val="00A45B74"/>
    <w:rsid w:val="00A52E1D"/>
    <w:rsid w:val="00A61499"/>
    <w:rsid w:val="00A62A77"/>
    <w:rsid w:val="00A63483"/>
    <w:rsid w:val="00A63C36"/>
    <w:rsid w:val="00A657D7"/>
    <w:rsid w:val="00A660AC"/>
    <w:rsid w:val="00A67145"/>
    <w:rsid w:val="00A67E6C"/>
    <w:rsid w:val="00A71B99"/>
    <w:rsid w:val="00A739D0"/>
    <w:rsid w:val="00A761D4"/>
    <w:rsid w:val="00A77EC4"/>
    <w:rsid w:val="00A85CBE"/>
    <w:rsid w:val="00A92879"/>
    <w:rsid w:val="00A9442A"/>
    <w:rsid w:val="00AA016F"/>
    <w:rsid w:val="00AA1ED6"/>
    <w:rsid w:val="00AA51D6"/>
    <w:rsid w:val="00AB0BC8"/>
    <w:rsid w:val="00AB11CA"/>
    <w:rsid w:val="00AB14D9"/>
    <w:rsid w:val="00AB4AB8"/>
    <w:rsid w:val="00AB655E"/>
    <w:rsid w:val="00AB72FC"/>
    <w:rsid w:val="00AC007F"/>
    <w:rsid w:val="00AC0486"/>
    <w:rsid w:val="00AC2ECD"/>
    <w:rsid w:val="00AC3119"/>
    <w:rsid w:val="00AC49FB"/>
    <w:rsid w:val="00AC5A10"/>
    <w:rsid w:val="00AD0AA3"/>
    <w:rsid w:val="00AD0FA7"/>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2DA"/>
    <w:rsid w:val="00B2763F"/>
    <w:rsid w:val="00B27AAC"/>
    <w:rsid w:val="00B30929"/>
    <w:rsid w:val="00B320E0"/>
    <w:rsid w:val="00B320F2"/>
    <w:rsid w:val="00B372AA"/>
    <w:rsid w:val="00B40445"/>
    <w:rsid w:val="00B409E0"/>
    <w:rsid w:val="00B41888"/>
    <w:rsid w:val="00B45A52"/>
    <w:rsid w:val="00B46005"/>
    <w:rsid w:val="00B46175"/>
    <w:rsid w:val="00B5158B"/>
    <w:rsid w:val="00B548B7"/>
    <w:rsid w:val="00B601A5"/>
    <w:rsid w:val="00B61A18"/>
    <w:rsid w:val="00B664C7"/>
    <w:rsid w:val="00B739F6"/>
    <w:rsid w:val="00B81A6C"/>
    <w:rsid w:val="00B85DE5"/>
    <w:rsid w:val="00B90EC1"/>
    <w:rsid w:val="00B90F73"/>
    <w:rsid w:val="00B93B1F"/>
    <w:rsid w:val="00B93B59"/>
    <w:rsid w:val="00B9406A"/>
    <w:rsid w:val="00BA133E"/>
    <w:rsid w:val="00BA2280"/>
    <w:rsid w:val="00BA2A08"/>
    <w:rsid w:val="00BA56D2"/>
    <w:rsid w:val="00BA76E0"/>
    <w:rsid w:val="00BB146A"/>
    <w:rsid w:val="00BB2A25"/>
    <w:rsid w:val="00BB51E9"/>
    <w:rsid w:val="00BC0FDC"/>
    <w:rsid w:val="00BC3053"/>
    <w:rsid w:val="00BC368A"/>
    <w:rsid w:val="00BC4D2E"/>
    <w:rsid w:val="00BD48AC"/>
    <w:rsid w:val="00BD5F1A"/>
    <w:rsid w:val="00BE1234"/>
    <w:rsid w:val="00BE2FA6"/>
    <w:rsid w:val="00BE333F"/>
    <w:rsid w:val="00BE3A11"/>
    <w:rsid w:val="00BE7406"/>
    <w:rsid w:val="00BE7603"/>
    <w:rsid w:val="00BF3279"/>
    <w:rsid w:val="00BF74C7"/>
    <w:rsid w:val="00C015F1"/>
    <w:rsid w:val="00C01F33"/>
    <w:rsid w:val="00C0294C"/>
    <w:rsid w:val="00C02CC6"/>
    <w:rsid w:val="00C032F0"/>
    <w:rsid w:val="00C040F7"/>
    <w:rsid w:val="00C044AB"/>
    <w:rsid w:val="00C04702"/>
    <w:rsid w:val="00C05706"/>
    <w:rsid w:val="00C07377"/>
    <w:rsid w:val="00C10478"/>
    <w:rsid w:val="00C11A21"/>
    <w:rsid w:val="00C12107"/>
    <w:rsid w:val="00C14D4B"/>
    <w:rsid w:val="00C154BB"/>
    <w:rsid w:val="00C279B5"/>
    <w:rsid w:val="00C27C45"/>
    <w:rsid w:val="00C36556"/>
    <w:rsid w:val="00C3719D"/>
    <w:rsid w:val="00C37A2C"/>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F5A"/>
    <w:rsid w:val="00CB6D80"/>
    <w:rsid w:val="00CB7170"/>
    <w:rsid w:val="00CC040E"/>
    <w:rsid w:val="00CC111F"/>
    <w:rsid w:val="00CC2011"/>
    <w:rsid w:val="00CC3EA0"/>
    <w:rsid w:val="00CC7B45"/>
    <w:rsid w:val="00CD1188"/>
    <w:rsid w:val="00CD2ED1"/>
    <w:rsid w:val="00CD337B"/>
    <w:rsid w:val="00CE0424"/>
    <w:rsid w:val="00CE7561"/>
    <w:rsid w:val="00CF1354"/>
    <w:rsid w:val="00CF2912"/>
    <w:rsid w:val="00CF3B1F"/>
    <w:rsid w:val="00CF3BF6"/>
    <w:rsid w:val="00CF625B"/>
    <w:rsid w:val="00CF687E"/>
    <w:rsid w:val="00D0349B"/>
    <w:rsid w:val="00D10249"/>
    <w:rsid w:val="00D115C3"/>
    <w:rsid w:val="00D11897"/>
    <w:rsid w:val="00D13135"/>
    <w:rsid w:val="00D13E4E"/>
    <w:rsid w:val="00D14811"/>
    <w:rsid w:val="00D239A7"/>
    <w:rsid w:val="00D23F47"/>
    <w:rsid w:val="00D26544"/>
    <w:rsid w:val="00D3340B"/>
    <w:rsid w:val="00D36E71"/>
    <w:rsid w:val="00D37D87"/>
    <w:rsid w:val="00D40B33"/>
    <w:rsid w:val="00D4318F"/>
    <w:rsid w:val="00D438BF"/>
    <w:rsid w:val="00D440F8"/>
    <w:rsid w:val="00D45333"/>
    <w:rsid w:val="00D546FF"/>
    <w:rsid w:val="00D55AD5"/>
    <w:rsid w:val="00D576CA"/>
    <w:rsid w:val="00D61AF5"/>
    <w:rsid w:val="00D652B5"/>
    <w:rsid w:val="00D66155"/>
    <w:rsid w:val="00D708B0"/>
    <w:rsid w:val="00D77B1D"/>
    <w:rsid w:val="00D8021F"/>
    <w:rsid w:val="00D80383"/>
    <w:rsid w:val="00D823C6"/>
    <w:rsid w:val="00D8327F"/>
    <w:rsid w:val="00D83BDF"/>
    <w:rsid w:val="00D8484E"/>
    <w:rsid w:val="00D86CA3"/>
    <w:rsid w:val="00D871CE"/>
    <w:rsid w:val="00D9196D"/>
    <w:rsid w:val="00D923EE"/>
    <w:rsid w:val="00D92982"/>
    <w:rsid w:val="00D9586A"/>
    <w:rsid w:val="00DA103F"/>
    <w:rsid w:val="00DA305E"/>
    <w:rsid w:val="00DA5417"/>
    <w:rsid w:val="00DA56E8"/>
    <w:rsid w:val="00DB0A9F"/>
    <w:rsid w:val="00DB377D"/>
    <w:rsid w:val="00DC2D36"/>
    <w:rsid w:val="00DC53EF"/>
    <w:rsid w:val="00DE5608"/>
    <w:rsid w:val="00DE58D0"/>
    <w:rsid w:val="00DE654F"/>
    <w:rsid w:val="00DF0B6E"/>
    <w:rsid w:val="00DF15E0"/>
    <w:rsid w:val="00DF37A0"/>
    <w:rsid w:val="00DF6C03"/>
    <w:rsid w:val="00E110E7"/>
    <w:rsid w:val="00E11B20"/>
    <w:rsid w:val="00E12294"/>
    <w:rsid w:val="00E17FA2"/>
    <w:rsid w:val="00E22330"/>
    <w:rsid w:val="00E30B5A"/>
    <w:rsid w:val="00E3123D"/>
    <w:rsid w:val="00E31461"/>
    <w:rsid w:val="00E31D43"/>
    <w:rsid w:val="00E31DBA"/>
    <w:rsid w:val="00E32608"/>
    <w:rsid w:val="00E34188"/>
    <w:rsid w:val="00E34541"/>
    <w:rsid w:val="00E34B6E"/>
    <w:rsid w:val="00E35559"/>
    <w:rsid w:val="00E3723A"/>
    <w:rsid w:val="00E37860"/>
    <w:rsid w:val="00E446F1"/>
    <w:rsid w:val="00E46886"/>
    <w:rsid w:val="00E47AEF"/>
    <w:rsid w:val="00E53B75"/>
    <w:rsid w:val="00E54E3B"/>
    <w:rsid w:val="00E55126"/>
    <w:rsid w:val="00E57565"/>
    <w:rsid w:val="00E63838"/>
    <w:rsid w:val="00E63BC2"/>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92E"/>
    <w:rsid w:val="00EA7A41"/>
    <w:rsid w:val="00EB077B"/>
    <w:rsid w:val="00EB3AB5"/>
    <w:rsid w:val="00EB4EA2"/>
    <w:rsid w:val="00EB68EC"/>
    <w:rsid w:val="00EC24D5"/>
    <w:rsid w:val="00EC27C6"/>
    <w:rsid w:val="00EC4207"/>
    <w:rsid w:val="00EC5653"/>
    <w:rsid w:val="00EC71CE"/>
    <w:rsid w:val="00ED1006"/>
    <w:rsid w:val="00EE0E0C"/>
    <w:rsid w:val="00EF18FE"/>
    <w:rsid w:val="00EF5787"/>
    <w:rsid w:val="00EF60D0"/>
    <w:rsid w:val="00F0528D"/>
    <w:rsid w:val="00F06C67"/>
    <w:rsid w:val="00F06DFD"/>
    <w:rsid w:val="00F071D1"/>
    <w:rsid w:val="00F07533"/>
    <w:rsid w:val="00F10629"/>
    <w:rsid w:val="00F11E65"/>
    <w:rsid w:val="00F15FA5"/>
    <w:rsid w:val="00F209B7"/>
    <w:rsid w:val="00F2376F"/>
    <w:rsid w:val="00F243D8"/>
    <w:rsid w:val="00F30828"/>
    <w:rsid w:val="00F313D6"/>
    <w:rsid w:val="00F35FED"/>
    <w:rsid w:val="00F40F0C"/>
    <w:rsid w:val="00F45327"/>
    <w:rsid w:val="00F4766C"/>
    <w:rsid w:val="00F5060E"/>
    <w:rsid w:val="00F507D1"/>
    <w:rsid w:val="00F50AC7"/>
    <w:rsid w:val="00F519CE"/>
    <w:rsid w:val="00F51ADA"/>
    <w:rsid w:val="00F60203"/>
    <w:rsid w:val="00F607C5"/>
    <w:rsid w:val="00F60DEA"/>
    <w:rsid w:val="00F6302A"/>
    <w:rsid w:val="00F63581"/>
    <w:rsid w:val="00F63950"/>
    <w:rsid w:val="00F64C2B"/>
    <w:rsid w:val="00F65016"/>
    <w:rsid w:val="00F651BE"/>
    <w:rsid w:val="00F67F53"/>
    <w:rsid w:val="00F703BE"/>
    <w:rsid w:val="00F71F69"/>
    <w:rsid w:val="00F72B72"/>
    <w:rsid w:val="00F74BB9"/>
    <w:rsid w:val="00F75582"/>
    <w:rsid w:val="00F76EFA"/>
    <w:rsid w:val="00F800E8"/>
    <w:rsid w:val="00F804BE"/>
    <w:rsid w:val="00F817CE"/>
    <w:rsid w:val="00F8456C"/>
    <w:rsid w:val="00F859D8"/>
    <w:rsid w:val="00F868F5"/>
    <w:rsid w:val="00F9056A"/>
    <w:rsid w:val="00F90F8D"/>
    <w:rsid w:val="00F92782"/>
    <w:rsid w:val="00F93AA9"/>
    <w:rsid w:val="00F96985"/>
    <w:rsid w:val="00F97838"/>
    <w:rsid w:val="00FA2BB3"/>
    <w:rsid w:val="00FA36B9"/>
    <w:rsid w:val="00FA6E9D"/>
    <w:rsid w:val="00FA7395"/>
    <w:rsid w:val="00FB0971"/>
    <w:rsid w:val="00FB23DD"/>
    <w:rsid w:val="00FB4C80"/>
    <w:rsid w:val="00FB6A6A"/>
    <w:rsid w:val="00FC08BF"/>
    <w:rsid w:val="00FC618F"/>
    <w:rsid w:val="00FC7429"/>
    <w:rsid w:val="00FD07F6"/>
    <w:rsid w:val="00FD1EC8"/>
    <w:rsid w:val="00FD47ED"/>
    <w:rsid w:val="00FD74DB"/>
    <w:rsid w:val="00FD7660"/>
    <w:rsid w:val="00FE0655"/>
    <w:rsid w:val="00FE2365"/>
    <w:rsid w:val="00FE37D7"/>
    <w:rsid w:val="00FE4C7B"/>
    <w:rsid w:val="00FE6992"/>
    <w:rsid w:val="00FE7336"/>
    <w:rsid w:val="00FE787C"/>
    <w:rsid w:val="00FF147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3FA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5DAC"/>
    <w:pPr>
      <w:spacing w:before="120"/>
      <w:jc w:val="both"/>
    </w:pPr>
    <w:rPr>
      <w:rFonts w:ascii="Corbel" w:eastAsiaTheme="minorHAnsi" w:hAnsi="Corbel" w:cstheme="minorBidi"/>
      <w:sz w:val="22"/>
      <w:szCs w:val="22"/>
      <w:lang w:val="en-US" w:eastAsia="en-US"/>
    </w:rPr>
  </w:style>
  <w:style w:type="paragraph" w:styleId="Heading1">
    <w:name w:val="heading 1"/>
    <w:next w:val="Normal"/>
    <w:link w:val="Heading1Char"/>
    <w:uiPriority w:val="9"/>
    <w:qFormat/>
    <w:rsid w:val="001B5DAC"/>
    <w:pPr>
      <w:keepNext/>
      <w:keepLines/>
      <w:numPr>
        <w:numId w:val="25"/>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1B5DAC"/>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1B5DAC"/>
    <w:pPr>
      <w:numPr>
        <w:ilvl w:val="2"/>
      </w:numPr>
      <w:outlineLvl w:val="2"/>
    </w:pPr>
    <w:rPr>
      <w:b/>
      <w:bCs/>
    </w:rPr>
  </w:style>
  <w:style w:type="paragraph" w:styleId="Heading4">
    <w:name w:val="heading 4"/>
    <w:basedOn w:val="Heading3"/>
    <w:next w:val="Normal"/>
    <w:link w:val="Heading4Char"/>
    <w:uiPriority w:val="9"/>
    <w:unhideWhenUsed/>
    <w:qFormat/>
    <w:rsid w:val="001B5DAC"/>
    <w:pPr>
      <w:numPr>
        <w:ilvl w:val="3"/>
      </w:numPr>
      <w:outlineLvl w:val="3"/>
    </w:pPr>
    <w:rPr>
      <w:b w:val="0"/>
      <w:bCs w:val="0"/>
      <w:iCs/>
    </w:rPr>
  </w:style>
  <w:style w:type="paragraph" w:styleId="Heading5">
    <w:name w:val="heading 5"/>
    <w:basedOn w:val="Heading4"/>
    <w:next w:val="Normal"/>
    <w:link w:val="Heading5Char"/>
    <w:uiPriority w:val="9"/>
    <w:unhideWhenUsed/>
    <w:qFormat/>
    <w:rsid w:val="001B5DAC"/>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1B5DAC"/>
    <w:pPr>
      <w:keepNext/>
      <w:keepLines/>
      <w:numPr>
        <w:ilvl w:val="5"/>
        <w:numId w:val="25"/>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1B5DA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B5DA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1B5DA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1B5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DAC"/>
  </w:style>
  <w:style w:type="paragraph" w:styleId="TOC8">
    <w:name w:val="toc 8"/>
    <w:basedOn w:val="TOC1"/>
    <w:uiPriority w:val="39"/>
    <w:rsid w:val="00045C64"/>
    <w:pPr>
      <w:spacing w:before="180"/>
      <w:ind w:left="2693" w:hanging="2693"/>
    </w:pPr>
    <w:rPr>
      <w:b/>
    </w:rPr>
  </w:style>
  <w:style w:type="paragraph" w:styleId="TOC1">
    <w:name w:val="toc 1"/>
    <w:uiPriority w:val="39"/>
    <w:rsid w:val="00045C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45C64"/>
    <w:pPr>
      <w:keepNext/>
      <w:keepLines/>
      <w:spacing w:before="180"/>
      <w:jc w:val="center"/>
    </w:pPr>
  </w:style>
  <w:style w:type="paragraph" w:styleId="Caption">
    <w:name w:val="caption"/>
    <w:basedOn w:val="Normal"/>
    <w:next w:val="Normal"/>
    <w:qFormat/>
    <w:rsid w:val="00045C64"/>
    <w:pPr>
      <w:spacing w:after="120"/>
    </w:pPr>
    <w:rPr>
      <w:b/>
      <w:lang w:eastAsia="en-GB"/>
    </w:rPr>
  </w:style>
  <w:style w:type="paragraph" w:styleId="TOC5">
    <w:name w:val="toc 5"/>
    <w:basedOn w:val="TOC4"/>
    <w:uiPriority w:val="39"/>
    <w:rsid w:val="00045C64"/>
    <w:pPr>
      <w:ind w:left="1701" w:hanging="1701"/>
    </w:pPr>
  </w:style>
  <w:style w:type="paragraph" w:styleId="TOC4">
    <w:name w:val="toc 4"/>
    <w:basedOn w:val="TOC3"/>
    <w:uiPriority w:val="39"/>
    <w:rsid w:val="00045C64"/>
    <w:pPr>
      <w:ind w:left="1418" w:hanging="1418"/>
    </w:pPr>
  </w:style>
  <w:style w:type="paragraph" w:styleId="TOC3">
    <w:name w:val="toc 3"/>
    <w:basedOn w:val="TOC2"/>
    <w:uiPriority w:val="39"/>
    <w:rsid w:val="00045C64"/>
    <w:pPr>
      <w:ind w:left="1134" w:hanging="1134"/>
    </w:pPr>
  </w:style>
  <w:style w:type="paragraph" w:styleId="TOC2">
    <w:name w:val="toc 2"/>
    <w:basedOn w:val="TOC1"/>
    <w:uiPriority w:val="39"/>
    <w:rsid w:val="00045C64"/>
    <w:pPr>
      <w:keepNext w:val="0"/>
      <w:spacing w:before="0"/>
      <w:ind w:left="851" w:hanging="851"/>
    </w:pPr>
    <w:rPr>
      <w:sz w:val="20"/>
    </w:rPr>
  </w:style>
  <w:style w:type="paragraph" w:styleId="Index2">
    <w:name w:val="index 2"/>
    <w:basedOn w:val="Index1"/>
    <w:rsid w:val="00045C64"/>
    <w:pPr>
      <w:ind w:left="284"/>
    </w:pPr>
  </w:style>
  <w:style w:type="paragraph" w:styleId="Index1">
    <w:name w:val="index 1"/>
    <w:basedOn w:val="Normal"/>
    <w:rsid w:val="00045C64"/>
    <w:pPr>
      <w:keepLines/>
    </w:pPr>
  </w:style>
  <w:style w:type="paragraph" w:styleId="DocumentMap">
    <w:name w:val="Document Map"/>
    <w:basedOn w:val="Normal"/>
    <w:link w:val="DocumentMapChar"/>
    <w:rsid w:val="00045C64"/>
    <w:pPr>
      <w:shd w:val="clear" w:color="auto" w:fill="000080"/>
    </w:pPr>
    <w:rPr>
      <w:rFonts w:ascii="Tahoma" w:hAnsi="Tahoma" w:cs="Tahoma"/>
    </w:rPr>
  </w:style>
  <w:style w:type="paragraph" w:styleId="ListNumber2">
    <w:name w:val="List Number 2"/>
    <w:basedOn w:val="ListNumber"/>
    <w:rsid w:val="00045C64"/>
    <w:pPr>
      <w:numPr>
        <w:numId w:val="22"/>
      </w:numPr>
    </w:pPr>
  </w:style>
  <w:style w:type="paragraph" w:styleId="ListNumber">
    <w:name w:val="List Number"/>
    <w:basedOn w:val="List"/>
    <w:rsid w:val="00045C64"/>
    <w:pPr>
      <w:numPr>
        <w:numId w:val="21"/>
      </w:numPr>
    </w:pPr>
    <w:rPr>
      <w:lang w:eastAsia="ja-JP"/>
    </w:rPr>
  </w:style>
  <w:style w:type="paragraph" w:styleId="List">
    <w:name w:val="List"/>
    <w:basedOn w:val="BodyText"/>
    <w:rsid w:val="00045C64"/>
    <w:pPr>
      <w:ind w:left="568" w:hanging="284"/>
    </w:pPr>
  </w:style>
  <w:style w:type="paragraph" w:styleId="Header">
    <w:name w:val="header"/>
    <w:link w:val="HeaderChar"/>
    <w:rsid w:val="00045C6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45C64"/>
    <w:rPr>
      <w:b/>
      <w:position w:val="6"/>
      <w:sz w:val="16"/>
    </w:rPr>
  </w:style>
  <w:style w:type="paragraph" w:styleId="FootnoteText">
    <w:name w:val="footnote text"/>
    <w:basedOn w:val="Normal"/>
    <w:link w:val="FootnoteTextChar"/>
    <w:rsid w:val="00045C64"/>
    <w:pPr>
      <w:keepLines/>
      <w:ind w:left="454" w:hanging="454"/>
    </w:pPr>
    <w:rPr>
      <w:sz w:val="16"/>
    </w:rPr>
  </w:style>
  <w:style w:type="paragraph" w:customStyle="1" w:styleId="3GPPHeader">
    <w:name w:val="3GPP_Header"/>
    <w:basedOn w:val="BodyText"/>
    <w:rsid w:val="00045C64"/>
    <w:pPr>
      <w:tabs>
        <w:tab w:val="left" w:pos="1701"/>
        <w:tab w:val="right" w:pos="9639"/>
      </w:tabs>
      <w:spacing w:after="240"/>
    </w:pPr>
    <w:rPr>
      <w:b/>
      <w:sz w:val="24"/>
    </w:rPr>
  </w:style>
  <w:style w:type="paragraph" w:styleId="TOC9">
    <w:name w:val="toc 9"/>
    <w:basedOn w:val="TOC8"/>
    <w:uiPriority w:val="39"/>
    <w:rsid w:val="00045C64"/>
    <w:pPr>
      <w:ind w:left="1418" w:hanging="1418"/>
    </w:pPr>
  </w:style>
  <w:style w:type="paragraph" w:styleId="TOC6">
    <w:name w:val="toc 6"/>
    <w:basedOn w:val="TOC5"/>
    <w:next w:val="Normal"/>
    <w:uiPriority w:val="39"/>
    <w:rsid w:val="00045C64"/>
    <w:pPr>
      <w:ind w:left="1985" w:hanging="1985"/>
    </w:pPr>
  </w:style>
  <w:style w:type="paragraph" w:styleId="TOC7">
    <w:name w:val="toc 7"/>
    <w:basedOn w:val="TOC6"/>
    <w:next w:val="Normal"/>
    <w:uiPriority w:val="39"/>
    <w:rsid w:val="00045C64"/>
    <w:pPr>
      <w:ind w:left="2268" w:hanging="2268"/>
    </w:pPr>
  </w:style>
  <w:style w:type="paragraph" w:styleId="ListBullet2">
    <w:name w:val="List Bullet 2"/>
    <w:basedOn w:val="ListBullet"/>
    <w:rsid w:val="00045C64"/>
    <w:pPr>
      <w:numPr>
        <w:numId w:val="17"/>
      </w:numPr>
    </w:pPr>
  </w:style>
  <w:style w:type="paragraph" w:styleId="ListBullet">
    <w:name w:val="List Bullet"/>
    <w:basedOn w:val="List"/>
    <w:rsid w:val="00045C64"/>
    <w:pPr>
      <w:numPr>
        <w:numId w:val="16"/>
      </w:numPr>
    </w:pPr>
    <w:rPr>
      <w:lang w:eastAsia="ja-JP"/>
    </w:rPr>
  </w:style>
  <w:style w:type="paragraph" w:styleId="ListBullet3">
    <w:name w:val="List Bullet 3"/>
    <w:basedOn w:val="ListBullet2"/>
    <w:rsid w:val="00045C64"/>
    <w:pPr>
      <w:numPr>
        <w:numId w:val="18"/>
      </w:numPr>
    </w:pPr>
  </w:style>
  <w:style w:type="paragraph" w:customStyle="1" w:styleId="EQ">
    <w:name w:val="EQ"/>
    <w:basedOn w:val="Normal"/>
    <w:next w:val="Normal"/>
    <w:rsid w:val="00045C64"/>
    <w:pPr>
      <w:keepLines/>
      <w:tabs>
        <w:tab w:val="center" w:pos="4536"/>
        <w:tab w:val="right" w:pos="9072"/>
      </w:tabs>
    </w:pPr>
    <w:rPr>
      <w:noProof/>
    </w:rPr>
  </w:style>
  <w:style w:type="paragraph" w:styleId="List2">
    <w:name w:val="List 2"/>
    <w:basedOn w:val="List"/>
    <w:rsid w:val="00045C64"/>
    <w:pPr>
      <w:ind w:left="851"/>
    </w:pPr>
    <w:rPr>
      <w:lang w:eastAsia="ja-JP"/>
    </w:rPr>
  </w:style>
  <w:style w:type="paragraph" w:styleId="List3">
    <w:name w:val="List 3"/>
    <w:basedOn w:val="List2"/>
    <w:rsid w:val="00045C64"/>
    <w:pPr>
      <w:ind w:left="1135"/>
    </w:pPr>
  </w:style>
  <w:style w:type="paragraph" w:styleId="List4">
    <w:name w:val="List 4"/>
    <w:basedOn w:val="List3"/>
    <w:rsid w:val="00045C64"/>
    <w:pPr>
      <w:ind w:left="1418"/>
    </w:pPr>
  </w:style>
  <w:style w:type="paragraph" w:styleId="List5">
    <w:name w:val="List 5"/>
    <w:basedOn w:val="List4"/>
    <w:rsid w:val="00045C64"/>
    <w:pPr>
      <w:ind w:left="1702"/>
    </w:pPr>
  </w:style>
  <w:style w:type="paragraph" w:customStyle="1" w:styleId="EditorsNote">
    <w:name w:val="Editor's Note"/>
    <w:basedOn w:val="NO"/>
    <w:link w:val="EditorsNoteChar"/>
    <w:rsid w:val="00045C64"/>
    <w:rPr>
      <w:color w:val="FF0000"/>
      <w:lang w:val="x-none" w:eastAsia="x-none"/>
    </w:rPr>
  </w:style>
  <w:style w:type="paragraph" w:styleId="ListBullet4">
    <w:name w:val="List Bullet 4"/>
    <w:basedOn w:val="ListBullet3"/>
    <w:rsid w:val="00045C64"/>
    <w:pPr>
      <w:numPr>
        <w:numId w:val="19"/>
      </w:numPr>
    </w:pPr>
  </w:style>
  <w:style w:type="paragraph" w:styleId="ListBullet5">
    <w:name w:val="List Bullet 5"/>
    <w:basedOn w:val="ListBullet4"/>
    <w:rsid w:val="00045C64"/>
    <w:pPr>
      <w:numPr>
        <w:numId w:val="20"/>
      </w:numPr>
    </w:pPr>
  </w:style>
  <w:style w:type="paragraph" w:styleId="Footer">
    <w:name w:val="footer"/>
    <w:basedOn w:val="Header"/>
    <w:link w:val="FooterChar"/>
    <w:rsid w:val="00045C64"/>
    <w:pPr>
      <w:jc w:val="center"/>
    </w:pPr>
    <w:rPr>
      <w:i/>
    </w:rPr>
  </w:style>
  <w:style w:type="paragraph" w:customStyle="1" w:styleId="Reference">
    <w:name w:val="Reference"/>
    <w:basedOn w:val="BodyText"/>
    <w:rsid w:val="00045C64"/>
    <w:pPr>
      <w:numPr>
        <w:numId w:val="2"/>
      </w:numPr>
    </w:pPr>
  </w:style>
  <w:style w:type="paragraph" w:styleId="BalloonText">
    <w:name w:val="Balloon Text"/>
    <w:basedOn w:val="Normal"/>
    <w:link w:val="BalloonTextChar"/>
    <w:rsid w:val="00045C64"/>
    <w:rPr>
      <w:rFonts w:ascii="Segoe UI" w:hAnsi="Segoe UI" w:cs="Segoe UI"/>
      <w:sz w:val="18"/>
      <w:szCs w:val="18"/>
    </w:rPr>
  </w:style>
  <w:style w:type="character" w:styleId="PageNumber">
    <w:name w:val="page number"/>
    <w:basedOn w:val="DefaultParagraphFont"/>
    <w:rsid w:val="00045C64"/>
  </w:style>
  <w:style w:type="paragraph" w:styleId="BodyText">
    <w:name w:val="Body Text"/>
    <w:basedOn w:val="Normal"/>
    <w:link w:val="BodyTextChar"/>
    <w:rsid w:val="003F6E55"/>
    <w:rPr>
      <w:rFonts w:ascii="Arial" w:hAnsi="Arial"/>
      <w:lang w:eastAsia="zh-CN"/>
    </w:rPr>
  </w:style>
  <w:style w:type="character" w:styleId="Hyperlink">
    <w:name w:val="Hyperlink"/>
    <w:uiPriority w:val="99"/>
    <w:rsid w:val="00045C64"/>
    <w:rPr>
      <w:color w:val="0000FF"/>
      <w:u w:val="single"/>
    </w:rPr>
  </w:style>
  <w:style w:type="character" w:styleId="FollowedHyperlink">
    <w:name w:val="FollowedHyperlink"/>
    <w:unhideWhenUsed/>
    <w:rsid w:val="00045C64"/>
    <w:rPr>
      <w:color w:val="800080"/>
      <w:u w:val="single"/>
    </w:rPr>
  </w:style>
  <w:style w:type="character" w:styleId="CommentReference">
    <w:name w:val="annotation reference"/>
    <w:uiPriority w:val="99"/>
    <w:qFormat/>
    <w:rsid w:val="00045C64"/>
    <w:rPr>
      <w:sz w:val="16"/>
      <w:szCs w:val="16"/>
    </w:rPr>
  </w:style>
  <w:style w:type="paragraph" w:styleId="CommentText">
    <w:name w:val="annotation text"/>
    <w:basedOn w:val="Normal"/>
    <w:link w:val="CommentTextChar"/>
    <w:uiPriority w:val="99"/>
    <w:qFormat/>
    <w:rsid w:val="00045C64"/>
  </w:style>
  <w:style w:type="paragraph" w:styleId="CommentSubject">
    <w:name w:val="annotation subject"/>
    <w:basedOn w:val="CommentText"/>
    <w:next w:val="CommentText"/>
    <w:link w:val="CommentSubjectChar"/>
    <w:rsid w:val="00045C64"/>
    <w:rPr>
      <w:b/>
      <w:bCs/>
    </w:rPr>
  </w:style>
  <w:style w:type="character" w:customStyle="1" w:styleId="Heading1Char">
    <w:name w:val="Heading 1 Char"/>
    <w:basedOn w:val="DefaultParagraphFont"/>
    <w:link w:val="Heading1"/>
    <w:uiPriority w:val="9"/>
    <w:rsid w:val="001B5DAC"/>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rsid w:val="00045C64"/>
    <w:rPr>
      <w:rFonts w:ascii="Times New Roman" w:hAnsi="Times New Roman"/>
    </w:rPr>
  </w:style>
  <w:style w:type="paragraph" w:customStyle="1" w:styleId="B2">
    <w:name w:val="B2"/>
    <w:basedOn w:val="List2"/>
    <w:link w:val="B2Char"/>
    <w:rsid w:val="00045C64"/>
    <w:rPr>
      <w:rFonts w:ascii="Times New Roman" w:hAnsi="Times New Roman"/>
    </w:rPr>
  </w:style>
  <w:style w:type="paragraph" w:customStyle="1" w:styleId="B3">
    <w:name w:val="B3"/>
    <w:basedOn w:val="List3"/>
    <w:link w:val="B3Char2"/>
    <w:rsid w:val="00045C64"/>
    <w:rPr>
      <w:rFonts w:ascii="Times New Roman" w:hAnsi="Times New Roman"/>
    </w:rPr>
  </w:style>
  <w:style w:type="paragraph" w:customStyle="1" w:styleId="B4">
    <w:name w:val="B4"/>
    <w:basedOn w:val="List4"/>
    <w:link w:val="B4Char"/>
    <w:rsid w:val="00045C64"/>
    <w:rPr>
      <w:rFonts w:ascii="Times New Roman" w:hAnsi="Times New Roman"/>
    </w:rPr>
  </w:style>
  <w:style w:type="paragraph" w:customStyle="1" w:styleId="Proposal">
    <w:name w:val="Proposal"/>
    <w:basedOn w:val="BodyText"/>
    <w:qFormat/>
    <w:rsid w:val="00045C64"/>
    <w:pPr>
      <w:numPr>
        <w:numId w:val="3"/>
      </w:numPr>
      <w:tabs>
        <w:tab w:val="clear" w:pos="1304"/>
        <w:tab w:val="left" w:pos="1701"/>
      </w:tabs>
      <w:ind w:left="1701" w:hanging="1701"/>
    </w:pPr>
    <w:rPr>
      <w:b/>
      <w:bCs/>
    </w:rPr>
  </w:style>
  <w:style w:type="character" w:customStyle="1" w:styleId="BodyTextChar">
    <w:name w:val="Body Text Char"/>
    <w:link w:val="BodyText"/>
    <w:rsid w:val="003F6E55"/>
    <w:rPr>
      <w:rFonts w:ascii="Arial" w:eastAsiaTheme="minorHAnsi" w:hAnsi="Arial" w:cstheme="minorBidi"/>
      <w:sz w:val="22"/>
      <w:szCs w:val="22"/>
      <w:lang w:val="en-US" w:eastAsia="zh-CN"/>
    </w:rPr>
  </w:style>
  <w:style w:type="paragraph" w:customStyle="1" w:styleId="B5">
    <w:name w:val="B5"/>
    <w:basedOn w:val="List5"/>
    <w:link w:val="B5Char"/>
    <w:rsid w:val="00045C64"/>
    <w:rPr>
      <w:rFonts w:ascii="Times New Roman" w:hAnsi="Times New Roman"/>
    </w:rPr>
  </w:style>
  <w:style w:type="paragraph" w:customStyle="1" w:styleId="EX">
    <w:name w:val="EX"/>
    <w:basedOn w:val="Normal"/>
    <w:rsid w:val="00045C64"/>
    <w:pPr>
      <w:keepLines/>
      <w:ind w:left="1702" w:hanging="1418"/>
    </w:pPr>
  </w:style>
  <w:style w:type="paragraph" w:customStyle="1" w:styleId="EW">
    <w:name w:val="EW"/>
    <w:basedOn w:val="EX"/>
    <w:rsid w:val="00045C64"/>
  </w:style>
  <w:style w:type="paragraph" w:customStyle="1" w:styleId="TAL">
    <w:name w:val="TAL"/>
    <w:basedOn w:val="Normal"/>
    <w:link w:val="TALCar"/>
    <w:rsid w:val="00045C64"/>
    <w:pPr>
      <w:keepNext/>
      <w:keepLines/>
    </w:pPr>
    <w:rPr>
      <w:rFonts w:ascii="Arial" w:hAnsi="Arial"/>
      <w:sz w:val="18"/>
      <w:lang w:val="x-none" w:eastAsia="x-none"/>
    </w:rPr>
  </w:style>
  <w:style w:type="paragraph" w:customStyle="1" w:styleId="TAC">
    <w:name w:val="TAC"/>
    <w:basedOn w:val="TAL"/>
    <w:rsid w:val="00045C64"/>
    <w:pPr>
      <w:jc w:val="center"/>
    </w:pPr>
  </w:style>
  <w:style w:type="paragraph" w:customStyle="1" w:styleId="TAH">
    <w:name w:val="TAH"/>
    <w:basedOn w:val="TAC"/>
    <w:link w:val="TAHCar"/>
    <w:rsid w:val="00045C64"/>
    <w:rPr>
      <w:b/>
    </w:rPr>
  </w:style>
  <w:style w:type="paragraph" w:customStyle="1" w:styleId="TAN">
    <w:name w:val="TAN"/>
    <w:basedOn w:val="TAL"/>
    <w:rsid w:val="00045C64"/>
    <w:pPr>
      <w:ind w:left="851" w:hanging="851"/>
    </w:pPr>
  </w:style>
  <w:style w:type="paragraph" w:customStyle="1" w:styleId="TAR">
    <w:name w:val="TAR"/>
    <w:basedOn w:val="TAL"/>
    <w:rsid w:val="00045C64"/>
    <w:pPr>
      <w:jc w:val="right"/>
    </w:pPr>
  </w:style>
  <w:style w:type="paragraph" w:customStyle="1" w:styleId="TH">
    <w:name w:val="TH"/>
    <w:basedOn w:val="Normal"/>
    <w:link w:val="THChar"/>
    <w:rsid w:val="00045C64"/>
    <w:pPr>
      <w:keepNext/>
      <w:keepLines/>
      <w:spacing w:before="60"/>
      <w:jc w:val="center"/>
    </w:pPr>
    <w:rPr>
      <w:rFonts w:ascii="Arial" w:hAnsi="Arial"/>
      <w:b/>
      <w:lang w:val="x-none" w:eastAsia="x-none"/>
    </w:rPr>
  </w:style>
  <w:style w:type="paragraph" w:customStyle="1" w:styleId="TF">
    <w:name w:val="TF"/>
    <w:basedOn w:val="TH"/>
    <w:link w:val="TFChar"/>
    <w:rsid w:val="00045C64"/>
    <w:pPr>
      <w:keepNext w:val="0"/>
      <w:spacing w:before="0" w:after="240"/>
    </w:pPr>
  </w:style>
  <w:style w:type="paragraph" w:customStyle="1" w:styleId="TT">
    <w:name w:val="TT"/>
    <w:basedOn w:val="Heading1"/>
    <w:next w:val="Normal"/>
    <w:rsid w:val="00045C64"/>
    <w:pPr>
      <w:outlineLvl w:val="9"/>
    </w:pPr>
  </w:style>
  <w:style w:type="paragraph" w:customStyle="1" w:styleId="ZA">
    <w:name w:val="ZA"/>
    <w:rsid w:val="00045C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45C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45C6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45C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45C64"/>
  </w:style>
  <w:style w:type="paragraph" w:customStyle="1" w:styleId="ZH">
    <w:name w:val="ZH"/>
    <w:rsid w:val="00045C6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45C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45C64"/>
    <w:pPr>
      <w:framePr w:hRule="auto" w:wrap="notBeside" w:y="852"/>
    </w:pPr>
    <w:rPr>
      <w:i w:val="0"/>
      <w:sz w:val="40"/>
    </w:rPr>
  </w:style>
  <w:style w:type="paragraph" w:customStyle="1" w:styleId="ZU">
    <w:name w:val="ZU"/>
    <w:rsid w:val="00045C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45C64"/>
    <w:pPr>
      <w:framePr w:wrap="notBeside" w:y="16161"/>
    </w:pPr>
  </w:style>
  <w:style w:type="paragraph" w:customStyle="1" w:styleId="FP">
    <w:name w:val="FP"/>
    <w:basedOn w:val="Normal"/>
    <w:rsid w:val="00045C64"/>
  </w:style>
  <w:style w:type="paragraph" w:customStyle="1" w:styleId="Observation">
    <w:name w:val="Observation"/>
    <w:basedOn w:val="Proposal"/>
    <w:qFormat/>
    <w:rsid w:val="00045C64"/>
    <w:pPr>
      <w:numPr>
        <w:numId w:val="13"/>
      </w:numPr>
      <w:ind w:left="1701" w:hanging="1701"/>
    </w:pPr>
    <w:rPr>
      <w:lang w:eastAsia="ja-JP"/>
    </w:rPr>
  </w:style>
  <w:style w:type="paragraph" w:styleId="TableofFigures">
    <w:name w:val="table of figures"/>
    <w:basedOn w:val="BodyText"/>
    <w:next w:val="Normal"/>
    <w:uiPriority w:val="99"/>
    <w:rsid w:val="00045C64"/>
    <w:pPr>
      <w:ind w:left="1701" w:hanging="1701"/>
    </w:pPr>
    <w:rPr>
      <w:b/>
    </w:rPr>
  </w:style>
  <w:style w:type="character" w:customStyle="1" w:styleId="B1Char1">
    <w:name w:val="B1 Char1"/>
    <w:link w:val="B1"/>
    <w:qFormat/>
    <w:rsid w:val="00045C64"/>
    <w:rPr>
      <w:rFonts w:ascii="Times New Roman" w:hAnsi="Times New Roman"/>
      <w:lang w:eastAsia="zh-CN"/>
    </w:rPr>
  </w:style>
  <w:style w:type="character" w:customStyle="1" w:styleId="B2Char">
    <w:name w:val="B2 Char"/>
    <w:link w:val="B2"/>
    <w:qFormat/>
    <w:rsid w:val="00045C64"/>
    <w:rPr>
      <w:rFonts w:ascii="Times New Roman" w:hAnsi="Times New Roman"/>
      <w:lang w:eastAsia="ja-JP"/>
    </w:rPr>
  </w:style>
  <w:style w:type="character" w:customStyle="1" w:styleId="B3Char2">
    <w:name w:val="B3 Char2"/>
    <w:link w:val="B3"/>
    <w:qFormat/>
    <w:rsid w:val="00045C64"/>
    <w:rPr>
      <w:rFonts w:ascii="Times New Roman" w:hAnsi="Times New Roman"/>
      <w:lang w:eastAsia="ja-JP"/>
    </w:rPr>
  </w:style>
  <w:style w:type="character" w:customStyle="1" w:styleId="B4Char">
    <w:name w:val="B4 Char"/>
    <w:link w:val="B4"/>
    <w:rsid w:val="00045C64"/>
    <w:rPr>
      <w:rFonts w:ascii="Times New Roman" w:hAnsi="Times New Roman"/>
      <w:lang w:eastAsia="ja-JP"/>
    </w:rPr>
  </w:style>
  <w:style w:type="character" w:customStyle="1" w:styleId="B5Char">
    <w:name w:val="B5 Char"/>
    <w:link w:val="B5"/>
    <w:rsid w:val="00045C64"/>
    <w:rPr>
      <w:rFonts w:ascii="Times New Roman" w:hAnsi="Times New Roman"/>
      <w:lang w:eastAsia="ja-JP"/>
    </w:rPr>
  </w:style>
  <w:style w:type="paragraph" w:customStyle="1" w:styleId="B6">
    <w:name w:val="B6"/>
    <w:basedOn w:val="B5"/>
    <w:link w:val="B6Char"/>
    <w:rsid w:val="00045C64"/>
    <w:pPr>
      <w:ind w:left="1985"/>
    </w:pPr>
  </w:style>
  <w:style w:type="character" w:customStyle="1" w:styleId="B6Char">
    <w:name w:val="B6 Char"/>
    <w:link w:val="B6"/>
    <w:rsid w:val="00045C64"/>
    <w:rPr>
      <w:rFonts w:ascii="Times New Roman" w:hAnsi="Times New Roman"/>
      <w:lang w:eastAsia="ja-JP"/>
    </w:rPr>
  </w:style>
  <w:style w:type="paragraph" w:customStyle="1" w:styleId="B7">
    <w:name w:val="B7"/>
    <w:basedOn w:val="B6"/>
    <w:link w:val="B7Char"/>
    <w:rsid w:val="00045C64"/>
    <w:pPr>
      <w:ind w:left="2269"/>
    </w:pPr>
  </w:style>
  <w:style w:type="character" w:customStyle="1" w:styleId="B7Char">
    <w:name w:val="B7 Char"/>
    <w:basedOn w:val="B6Char"/>
    <w:link w:val="B7"/>
    <w:rsid w:val="00045C64"/>
    <w:rPr>
      <w:rFonts w:ascii="Times New Roman" w:hAnsi="Times New Roman"/>
      <w:lang w:eastAsia="ja-JP"/>
    </w:rPr>
  </w:style>
  <w:style w:type="paragraph" w:customStyle="1" w:styleId="B8">
    <w:name w:val="B8"/>
    <w:basedOn w:val="B7"/>
    <w:qFormat/>
    <w:rsid w:val="00045C64"/>
    <w:pPr>
      <w:ind w:left="2552"/>
    </w:pPr>
  </w:style>
  <w:style w:type="character" w:customStyle="1" w:styleId="BalloonTextChar">
    <w:name w:val="Balloon Text Char"/>
    <w:link w:val="BalloonText"/>
    <w:rsid w:val="00045C64"/>
    <w:rPr>
      <w:rFonts w:ascii="Segoe UI" w:hAnsi="Segoe UI" w:cs="Segoe UI"/>
      <w:sz w:val="18"/>
      <w:szCs w:val="18"/>
      <w:lang w:eastAsia="ja-JP"/>
    </w:rPr>
  </w:style>
  <w:style w:type="character" w:customStyle="1" w:styleId="CommentTextChar">
    <w:name w:val="Comment Text Char"/>
    <w:link w:val="CommentText"/>
    <w:uiPriority w:val="99"/>
    <w:qFormat/>
    <w:rsid w:val="00045C64"/>
    <w:rPr>
      <w:rFonts w:ascii="Times New Roman" w:hAnsi="Times New Roman"/>
      <w:lang w:eastAsia="ja-JP"/>
    </w:rPr>
  </w:style>
  <w:style w:type="character" w:customStyle="1" w:styleId="CommentSubjectChar">
    <w:name w:val="Comment Subject Char"/>
    <w:link w:val="CommentSubject"/>
    <w:rsid w:val="00045C64"/>
    <w:rPr>
      <w:rFonts w:ascii="Times New Roman" w:hAnsi="Times New Roman"/>
      <w:b/>
      <w:bCs/>
      <w:lang w:eastAsia="ja-JP"/>
    </w:rPr>
  </w:style>
  <w:style w:type="paragraph" w:customStyle="1" w:styleId="CRCoverPage">
    <w:name w:val="CR Cover Page"/>
    <w:link w:val="CRCoverPageZchn"/>
    <w:rsid w:val="00045C64"/>
    <w:pPr>
      <w:spacing w:after="120"/>
    </w:pPr>
    <w:rPr>
      <w:rFonts w:ascii="Arial" w:hAnsi="Arial"/>
      <w:lang w:eastAsia="ko-KR"/>
    </w:rPr>
  </w:style>
  <w:style w:type="character" w:customStyle="1" w:styleId="CRCoverPageZchn">
    <w:name w:val="CR Cover Page Zchn"/>
    <w:link w:val="CRCoverPage"/>
    <w:rsid w:val="00045C64"/>
    <w:rPr>
      <w:rFonts w:ascii="Arial" w:hAnsi="Arial"/>
      <w:lang w:eastAsia="ko-KR"/>
    </w:rPr>
  </w:style>
  <w:style w:type="paragraph" w:customStyle="1" w:styleId="Doc-text2">
    <w:name w:val="Doc-text2"/>
    <w:basedOn w:val="Normal"/>
    <w:link w:val="Doc-text2Char"/>
    <w:qFormat/>
    <w:rsid w:val="00045C6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045C64"/>
    <w:rPr>
      <w:rFonts w:ascii="Arial" w:eastAsia="MS Mincho" w:hAnsi="Arial"/>
      <w:szCs w:val="24"/>
      <w:lang w:val="x-none" w:eastAsia="x-none"/>
    </w:rPr>
  </w:style>
  <w:style w:type="character" w:customStyle="1" w:styleId="DocumentMapChar">
    <w:name w:val="Document Map Char"/>
    <w:link w:val="DocumentMap"/>
    <w:rsid w:val="00045C64"/>
    <w:rPr>
      <w:rFonts w:ascii="Tahoma" w:hAnsi="Tahoma" w:cs="Tahoma"/>
      <w:shd w:val="clear" w:color="auto" w:fill="000080"/>
      <w:lang w:eastAsia="ja-JP"/>
    </w:rPr>
  </w:style>
  <w:style w:type="paragraph" w:customStyle="1" w:styleId="NO">
    <w:name w:val="NO"/>
    <w:basedOn w:val="Normal"/>
    <w:link w:val="NOChar"/>
    <w:rsid w:val="00045C64"/>
    <w:pPr>
      <w:keepLines/>
      <w:ind w:left="1135" w:hanging="851"/>
    </w:pPr>
  </w:style>
  <w:style w:type="character" w:customStyle="1" w:styleId="NOChar">
    <w:name w:val="NO Char"/>
    <w:link w:val="NO"/>
    <w:qFormat/>
    <w:rsid w:val="00045C64"/>
    <w:rPr>
      <w:rFonts w:ascii="Times New Roman" w:hAnsi="Times New Roman"/>
      <w:lang w:eastAsia="ja-JP"/>
    </w:rPr>
  </w:style>
  <w:style w:type="character" w:customStyle="1" w:styleId="EditorsNoteChar">
    <w:name w:val="Editor's Note Char"/>
    <w:link w:val="EditorsNote"/>
    <w:rsid w:val="00045C64"/>
    <w:rPr>
      <w:rFonts w:ascii="Times New Roman" w:hAnsi="Times New Roman"/>
      <w:color w:val="FF0000"/>
      <w:lang w:val="x-none" w:eastAsia="x-none"/>
    </w:rPr>
  </w:style>
  <w:style w:type="paragraph" w:customStyle="1" w:styleId="EmailDiscussion">
    <w:name w:val="EmailDiscussion"/>
    <w:basedOn w:val="Normal"/>
    <w:next w:val="Normal"/>
    <w:rsid w:val="00045C64"/>
    <w:pPr>
      <w:numPr>
        <w:numId w:val="14"/>
      </w:numPr>
      <w:spacing w:before="40"/>
    </w:pPr>
    <w:rPr>
      <w:rFonts w:ascii="Arial" w:eastAsia="MS Mincho" w:hAnsi="Arial"/>
      <w:b/>
      <w:szCs w:val="24"/>
      <w:lang w:eastAsia="en-GB"/>
    </w:rPr>
  </w:style>
  <w:style w:type="character" w:styleId="Emphasis">
    <w:name w:val="Emphasis"/>
    <w:qFormat/>
    <w:rsid w:val="00045C64"/>
    <w:rPr>
      <w:i/>
      <w:iCs/>
    </w:rPr>
  </w:style>
  <w:style w:type="paragraph" w:customStyle="1" w:styleId="FigureTitle">
    <w:name w:val="Figure_Title"/>
    <w:basedOn w:val="Normal"/>
    <w:next w:val="Normal"/>
    <w:rsid w:val="00045C64"/>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045C64"/>
    <w:rPr>
      <w:rFonts w:ascii="Arial" w:hAnsi="Arial"/>
      <w:b/>
      <w:noProof/>
      <w:sz w:val="18"/>
      <w:lang w:eastAsia="ja-JP"/>
    </w:rPr>
  </w:style>
  <w:style w:type="character" w:customStyle="1" w:styleId="FooterChar">
    <w:name w:val="Footer Char"/>
    <w:link w:val="Footer"/>
    <w:rsid w:val="00045C64"/>
    <w:rPr>
      <w:rFonts w:ascii="Arial" w:hAnsi="Arial"/>
      <w:b/>
      <w:i/>
      <w:noProof/>
      <w:sz w:val="18"/>
      <w:lang w:eastAsia="ja-JP"/>
    </w:rPr>
  </w:style>
  <w:style w:type="character" w:customStyle="1" w:styleId="FootnoteTextChar">
    <w:name w:val="Footnote Text Char"/>
    <w:link w:val="FootnoteText"/>
    <w:rsid w:val="00045C64"/>
    <w:rPr>
      <w:rFonts w:ascii="Times New Roman" w:hAnsi="Times New Roman"/>
      <w:sz w:val="16"/>
      <w:lang w:eastAsia="ja-JP"/>
    </w:rPr>
  </w:style>
  <w:style w:type="paragraph" w:customStyle="1" w:styleId="Guidance">
    <w:name w:val="Guidance"/>
    <w:basedOn w:val="Normal"/>
    <w:rsid w:val="00045C64"/>
    <w:rPr>
      <w:i/>
      <w:color w:val="0000FF"/>
    </w:rPr>
  </w:style>
  <w:style w:type="character" w:customStyle="1" w:styleId="Heading2Char">
    <w:name w:val="Heading 2 Char"/>
    <w:basedOn w:val="DefaultParagraphFont"/>
    <w:link w:val="Heading2"/>
    <w:uiPriority w:val="9"/>
    <w:rsid w:val="001B5DAC"/>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1B5DAC"/>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1B5DAC"/>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1B5DAC"/>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045C64"/>
    <w:pPr>
      <w:ind w:left="1985" w:hanging="1985"/>
      <w:outlineLvl w:val="9"/>
    </w:pPr>
    <w:rPr>
      <w:sz w:val="20"/>
    </w:rPr>
  </w:style>
  <w:style w:type="character" w:customStyle="1" w:styleId="Heading6Char">
    <w:name w:val="Heading 6 Char"/>
    <w:basedOn w:val="DefaultParagraphFont"/>
    <w:link w:val="Heading6"/>
    <w:uiPriority w:val="9"/>
    <w:rsid w:val="001B5DAC"/>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uiPriority w:val="9"/>
    <w:rsid w:val="001B5DAC"/>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1B5DAC"/>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1B5DAC"/>
    <w:rPr>
      <w:rFonts w:asciiTheme="majorHAnsi" w:eastAsiaTheme="majorEastAsia" w:hAnsiTheme="majorHAnsi" w:cstheme="majorBidi"/>
      <w:i/>
      <w:iCs/>
      <w:color w:val="404040" w:themeColor="text1" w:themeTint="BF"/>
      <w:lang w:val="en-US" w:eastAsia="en-US"/>
    </w:rPr>
  </w:style>
  <w:style w:type="character" w:styleId="HTMLCode">
    <w:name w:val="HTML Code"/>
    <w:uiPriority w:val="99"/>
    <w:unhideWhenUsed/>
    <w:rsid w:val="00045C64"/>
    <w:rPr>
      <w:rFonts w:ascii="Courier New" w:eastAsia="Times New Roman" w:hAnsi="Courier New" w:cs="Courier New"/>
      <w:sz w:val="20"/>
      <w:szCs w:val="20"/>
    </w:rPr>
  </w:style>
  <w:style w:type="paragraph" w:styleId="IndexHeading">
    <w:name w:val="index heading"/>
    <w:basedOn w:val="Normal"/>
    <w:next w:val="Normal"/>
    <w:rsid w:val="00045C64"/>
    <w:pPr>
      <w:pBdr>
        <w:top w:val="single" w:sz="12" w:space="0" w:color="auto"/>
      </w:pBdr>
      <w:spacing w:before="360" w:after="240"/>
    </w:pPr>
    <w:rPr>
      <w:b/>
      <w:i/>
      <w:sz w:val="26"/>
      <w:lang w:eastAsia="en-GB"/>
    </w:rPr>
  </w:style>
  <w:style w:type="paragraph" w:customStyle="1" w:styleId="LD">
    <w:name w:val="LD"/>
    <w:rsid w:val="00045C6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B5DAC"/>
    <w:pPr>
      <w:ind w:left="720"/>
      <w:contextualSpacing/>
    </w:pPr>
  </w:style>
  <w:style w:type="character" w:customStyle="1" w:styleId="ListParagraphChar">
    <w:name w:val="List Paragraph Char"/>
    <w:link w:val="ListParagraph"/>
    <w:uiPriority w:val="34"/>
    <w:locked/>
    <w:rsid w:val="00045C64"/>
    <w:rPr>
      <w:rFonts w:ascii="Corbel" w:eastAsiaTheme="minorHAnsi" w:hAnsi="Corbel" w:cstheme="minorBidi"/>
      <w:sz w:val="22"/>
      <w:szCs w:val="22"/>
      <w:lang w:val="en-US" w:eastAsia="en-US"/>
    </w:rPr>
  </w:style>
  <w:style w:type="paragraph" w:customStyle="1" w:styleId="NF">
    <w:name w:val="NF"/>
    <w:basedOn w:val="NO"/>
    <w:rsid w:val="00045C64"/>
    <w:pPr>
      <w:keepNext/>
    </w:pPr>
    <w:rPr>
      <w:rFonts w:ascii="Arial" w:hAnsi="Arial"/>
      <w:sz w:val="18"/>
    </w:rPr>
  </w:style>
  <w:style w:type="paragraph" w:customStyle="1" w:styleId="NW">
    <w:name w:val="NW"/>
    <w:basedOn w:val="NO"/>
    <w:rsid w:val="00045C64"/>
  </w:style>
  <w:style w:type="paragraph" w:customStyle="1" w:styleId="PL">
    <w:name w:val="PL"/>
    <w:link w:val="PLChar"/>
    <w:qFormat/>
    <w:rsid w:val="00045C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45C64"/>
    <w:rPr>
      <w:rFonts w:ascii="Courier New" w:eastAsia="Batang" w:hAnsi="Courier New"/>
      <w:noProof/>
      <w:sz w:val="16"/>
      <w:shd w:val="clear" w:color="auto" w:fill="E6E6E6"/>
      <w:lang w:eastAsia="sv-SE"/>
    </w:rPr>
  </w:style>
  <w:style w:type="paragraph" w:styleId="PlainText">
    <w:name w:val="Plain Text"/>
    <w:basedOn w:val="Normal"/>
    <w:link w:val="PlainTextChar"/>
    <w:rsid w:val="00045C64"/>
    <w:rPr>
      <w:rFonts w:ascii="Courier New" w:hAnsi="Courier New"/>
      <w:lang w:val="nb-NO"/>
    </w:rPr>
  </w:style>
  <w:style w:type="character" w:customStyle="1" w:styleId="PlainTextChar">
    <w:name w:val="Plain Text Char"/>
    <w:link w:val="PlainText"/>
    <w:rsid w:val="00045C64"/>
    <w:rPr>
      <w:rFonts w:ascii="Courier New" w:hAnsi="Courier New"/>
      <w:lang w:val="nb-NO" w:eastAsia="ja-JP"/>
    </w:rPr>
  </w:style>
  <w:style w:type="character" w:styleId="Strong">
    <w:name w:val="Strong"/>
    <w:uiPriority w:val="22"/>
    <w:qFormat/>
    <w:rsid w:val="00045C64"/>
    <w:rPr>
      <w:b/>
      <w:bCs/>
    </w:rPr>
  </w:style>
  <w:style w:type="table" w:styleId="TableGrid">
    <w:name w:val="Table Grid"/>
    <w:basedOn w:val="TableNormal"/>
    <w:uiPriority w:val="39"/>
    <w:rsid w:val="00045C6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5C64"/>
    <w:rPr>
      <w:rFonts w:ascii="Arial" w:hAnsi="Arial"/>
      <w:sz w:val="18"/>
      <w:lang w:val="x-none" w:eastAsia="x-none"/>
    </w:rPr>
  </w:style>
  <w:style w:type="character" w:customStyle="1" w:styleId="TAHCar">
    <w:name w:val="TAH Car"/>
    <w:link w:val="TAH"/>
    <w:locked/>
    <w:rsid w:val="00045C64"/>
    <w:rPr>
      <w:rFonts w:ascii="Arial" w:hAnsi="Arial"/>
      <w:b/>
      <w:sz w:val="18"/>
      <w:lang w:val="x-none" w:eastAsia="x-none"/>
    </w:rPr>
  </w:style>
  <w:style w:type="character" w:customStyle="1" w:styleId="THChar">
    <w:name w:val="TH Char"/>
    <w:link w:val="TH"/>
    <w:rsid w:val="00045C64"/>
    <w:rPr>
      <w:rFonts w:ascii="Arial" w:hAnsi="Arial"/>
      <w:b/>
      <w:lang w:val="x-none" w:eastAsia="x-none"/>
    </w:rPr>
  </w:style>
  <w:style w:type="paragraph" w:customStyle="1" w:styleId="TAJ">
    <w:name w:val="TAJ"/>
    <w:basedOn w:val="TH"/>
    <w:rsid w:val="00045C64"/>
  </w:style>
  <w:style w:type="paragraph" w:customStyle="1" w:styleId="TALCharChar">
    <w:name w:val="TAL Char Char"/>
    <w:basedOn w:val="Normal"/>
    <w:link w:val="TALCharCharChar"/>
    <w:rsid w:val="00045C64"/>
    <w:pPr>
      <w:keepNext/>
      <w:keepLines/>
    </w:pPr>
    <w:rPr>
      <w:rFonts w:ascii="Arial" w:eastAsia="Malgun Gothic" w:hAnsi="Arial"/>
      <w:sz w:val="18"/>
      <w:lang w:val="x-none" w:eastAsia="x-none"/>
    </w:rPr>
  </w:style>
  <w:style w:type="character" w:customStyle="1" w:styleId="TALCharCharChar">
    <w:name w:val="TAL Char Char Char"/>
    <w:link w:val="TALCharChar"/>
    <w:rsid w:val="00045C64"/>
    <w:rPr>
      <w:rFonts w:ascii="Arial" w:eastAsia="Malgun Gothic" w:hAnsi="Arial"/>
      <w:sz w:val="18"/>
      <w:lang w:val="x-none" w:eastAsia="x-none"/>
    </w:rPr>
  </w:style>
  <w:style w:type="character" w:customStyle="1" w:styleId="TFChar">
    <w:name w:val="TF Char"/>
    <w:link w:val="TF"/>
    <w:rsid w:val="00045C64"/>
    <w:rPr>
      <w:rFonts w:ascii="Arial" w:hAnsi="Arial"/>
      <w:b/>
      <w:lang w:val="x-none" w:eastAsia="x-none"/>
    </w:rPr>
  </w:style>
  <w:style w:type="paragraph" w:styleId="ListContinue">
    <w:name w:val="List Continue"/>
    <w:basedOn w:val="Normal"/>
    <w:rsid w:val="00045C64"/>
    <w:pPr>
      <w:spacing w:after="120"/>
      <w:ind w:left="283"/>
      <w:contextualSpacing/>
    </w:pPr>
    <w:rPr>
      <w:rFonts w:ascii="Arial" w:hAnsi="Arial"/>
    </w:rPr>
  </w:style>
  <w:style w:type="paragraph" w:styleId="ListContinue2">
    <w:name w:val="List Continue 2"/>
    <w:basedOn w:val="Normal"/>
    <w:rsid w:val="00045C64"/>
    <w:pPr>
      <w:spacing w:after="120"/>
      <w:ind w:left="566"/>
      <w:contextualSpacing/>
    </w:pPr>
    <w:rPr>
      <w:rFonts w:ascii="Arial" w:hAnsi="Arial"/>
    </w:rPr>
  </w:style>
  <w:style w:type="paragraph" w:styleId="ListNumber3">
    <w:name w:val="List Number 3"/>
    <w:basedOn w:val="ListNumber2"/>
    <w:rsid w:val="00045C64"/>
    <w:pPr>
      <w:numPr>
        <w:numId w:val="10"/>
      </w:numPr>
      <w:contextualSpacing/>
    </w:pPr>
  </w:style>
  <w:style w:type="paragraph" w:styleId="NormalWeb">
    <w:name w:val="Normal (Web)"/>
    <w:basedOn w:val="Normal"/>
    <w:rsid w:val="00593E82"/>
    <w:rPr>
      <w:sz w:val="24"/>
      <w:szCs w:val="24"/>
    </w:rPr>
  </w:style>
  <w:style w:type="numbering" w:customStyle="1" w:styleId="baseHeadings">
    <w:name w:val="baseHeadings"/>
    <w:uiPriority w:val="99"/>
    <w:rsid w:val="001B5DAC"/>
    <w:pPr>
      <w:numPr>
        <w:numId w:val="24"/>
      </w:numPr>
    </w:pPr>
  </w:style>
  <w:style w:type="paragraph" w:styleId="NoSpacing">
    <w:name w:val="No Spacing"/>
    <w:uiPriority w:val="1"/>
    <w:qFormat/>
    <w:rsid w:val="001B5DAC"/>
    <w:pPr>
      <w:jc w:val="both"/>
    </w:pPr>
    <w:rPr>
      <w:rFonts w:ascii="Corbel" w:eastAsiaTheme="minorHAnsi" w:hAnsi="Corbel" w:cstheme="minorBidi"/>
      <w:sz w:val="22"/>
      <w:szCs w:val="22"/>
      <w:lang w:val="en-US" w:eastAsia="en-US"/>
    </w:rPr>
  </w:style>
  <w:style w:type="character" w:styleId="PlaceholderText">
    <w:name w:val="Placeholder Text"/>
    <w:basedOn w:val="DefaultParagraphFont"/>
    <w:uiPriority w:val="99"/>
    <w:semiHidden/>
    <w:rsid w:val="00CB2F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09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60C8D5D-4F89-4DB8-8A81-314DC2D06CF1}">
  <ds:schemaRefs>
    <ds:schemaRef ds:uri="http://schemas.openxmlformats.org/officeDocument/2006/bibliography"/>
  </ds:schemaRefs>
</ds:datastoreItem>
</file>

<file path=customXml/itemProps2.xml><?xml version="1.0" encoding="utf-8"?>
<ds:datastoreItem xmlns:ds="http://schemas.openxmlformats.org/officeDocument/2006/customXml" ds:itemID="{DEC37D5B-6254-4D2D-9DE5-4800C0C9474C}"/>
</file>

<file path=customXml/itemProps3.xml><?xml version="1.0" encoding="utf-8"?>
<ds:datastoreItem xmlns:ds="http://schemas.openxmlformats.org/officeDocument/2006/customXml" ds:itemID="{C11FD478-988A-4BDD-B3C8-E6B548FD54A0}"/>
</file>

<file path=customXml/itemProps4.xml><?xml version="1.0" encoding="utf-8"?>
<ds:datastoreItem xmlns:ds="http://schemas.openxmlformats.org/officeDocument/2006/customXml" ds:itemID="{F630D00A-DFB2-456B-BCFF-971B3543E481}"/>
</file>

<file path=docProps/app.xml><?xml version="1.0" encoding="utf-8"?>
<Properties xmlns="http://schemas.openxmlformats.org/officeDocument/2006/extended-properties" xmlns:vt="http://schemas.openxmlformats.org/officeDocument/2006/docPropsVTypes">
  <Template>Normal</Template>
  <TotalTime>0</TotalTime>
  <Pages>12</Pages>
  <Words>5027</Words>
  <Characters>27641</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2020-05-15T18:42:00Z</dcterms:created>
  <dcterms:modified xsi:type="dcterms:W3CDTF">2020-05-15T18:42:00Z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accd2322-e738-42b5-88bd-c38045ff780d</vt:lpwstr>
  </property>
  <property fmtid="{D5CDD505-2E9C-101B-9397-08002B2CF9AE}" pid="13" name="EriCOLLProjects">
    <vt:lpwstr/>
  </property>
</Properties>
</file>